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90" w:rsidRPr="008367DF" w:rsidRDefault="00817E90" w:rsidP="00817E90">
      <w:pPr>
        <w:spacing w:after="0" w:line="240" w:lineRule="auto"/>
        <w:jc w:val="center"/>
        <w:rPr>
          <w:rFonts w:ascii="Times New Roman" w:eastAsia="Times New Roman" w:hAnsi="Times New Roman" w:cs="Times New Roman"/>
          <w:color w:val="000000"/>
          <w:sz w:val="24"/>
          <w:szCs w:val="24"/>
        </w:rPr>
      </w:pPr>
      <w:r w:rsidRPr="008367DF">
        <w:rPr>
          <w:rFonts w:ascii="Times New Roman" w:eastAsia="Times New Roman" w:hAnsi="Times New Roman" w:cs="Times New Roman"/>
          <w:noProof/>
          <w:color w:val="000000"/>
          <w:sz w:val="26"/>
          <w:szCs w:val="26"/>
        </w:rPr>
        <w:drawing>
          <wp:inline distT="0" distB="0" distL="0" distR="0">
            <wp:extent cx="5947410" cy="1065530"/>
            <wp:effectExtent l="0" t="0" r="0" b="127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7410" cy="1065530"/>
                    </a:xfrm>
                    <a:prstGeom prst="rect">
                      <a:avLst/>
                    </a:prstGeom>
                    <a:noFill/>
                    <a:ln>
                      <a:noFill/>
                    </a:ln>
                  </pic:spPr>
                </pic:pic>
              </a:graphicData>
            </a:graphic>
          </wp:inline>
        </w:drawing>
      </w:r>
    </w:p>
    <w:p w:rsidR="00817E90" w:rsidRPr="008367DF" w:rsidRDefault="00817E90" w:rsidP="00817E90">
      <w:pPr>
        <w:spacing w:after="0" w:line="240" w:lineRule="auto"/>
        <w:jc w:val="both"/>
        <w:rPr>
          <w:rFonts w:ascii="Times New Roman" w:eastAsia="Times New Roman" w:hAnsi="Times New Roman" w:cs="Times New Roman"/>
          <w:bCs/>
          <w:iCs/>
          <w:color w:val="000000"/>
          <w:sz w:val="28"/>
          <w:szCs w:val="28"/>
        </w:rPr>
      </w:pPr>
      <w:r w:rsidRPr="008367DF">
        <w:rPr>
          <w:rFonts w:ascii="Times New Roman" w:eastAsia="Times New Roman" w:hAnsi="Times New Roman" w:cs="Times New Roman"/>
          <w:color w:val="000000"/>
          <w:sz w:val="28"/>
          <w:szCs w:val="28"/>
        </w:rPr>
        <w:t>Факультет экономики и финансов</w:t>
      </w:r>
    </w:p>
    <w:p w:rsidR="00817E90" w:rsidRPr="008367DF" w:rsidRDefault="00817E90" w:rsidP="00817E90">
      <w:pPr>
        <w:spacing w:after="0" w:line="240" w:lineRule="auto"/>
        <w:jc w:val="both"/>
        <w:rPr>
          <w:rFonts w:ascii="Times New Roman" w:eastAsia="Times New Roman" w:hAnsi="Times New Roman" w:cs="Times New Roman"/>
          <w:iCs/>
          <w:color w:val="000000"/>
          <w:sz w:val="28"/>
          <w:szCs w:val="24"/>
        </w:rPr>
      </w:pPr>
      <w:r w:rsidRPr="008367DF">
        <w:rPr>
          <w:rFonts w:ascii="Times New Roman" w:eastAsia="Times New Roman" w:hAnsi="Times New Roman" w:cs="Times New Roman"/>
          <w:bCs/>
          <w:color w:val="000000"/>
          <w:sz w:val="28"/>
          <w:szCs w:val="24"/>
        </w:rPr>
        <w:t>Кафедра экономики городского хозяйства и сферы обслуживания</w:t>
      </w:r>
    </w:p>
    <w:p w:rsidR="00817E90" w:rsidRPr="008367DF" w:rsidRDefault="00817E90" w:rsidP="00817E90">
      <w:pPr>
        <w:spacing w:after="0" w:line="240" w:lineRule="auto"/>
        <w:jc w:val="both"/>
        <w:rPr>
          <w:rFonts w:ascii="Times New Roman" w:eastAsia="Times New Roman" w:hAnsi="Times New Roman" w:cs="Times New Roman"/>
          <w:iCs/>
          <w:color w:val="000000"/>
          <w:sz w:val="28"/>
          <w:szCs w:val="24"/>
        </w:rPr>
      </w:pPr>
      <w:r w:rsidRPr="008367DF">
        <w:rPr>
          <w:rFonts w:ascii="Times New Roman" w:eastAsia="Times New Roman" w:hAnsi="Times New Roman" w:cs="Times New Roman"/>
          <w:bCs/>
          <w:color w:val="000000"/>
          <w:sz w:val="28"/>
          <w:szCs w:val="24"/>
        </w:rPr>
        <w:t>Направление подготовки 38.03.04 Государственное и муниципальное управление</w:t>
      </w:r>
    </w:p>
    <w:p w:rsidR="00817E90" w:rsidRPr="008367DF" w:rsidRDefault="00817E90" w:rsidP="00817E90">
      <w:pPr>
        <w:spacing w:after="0" w:line="240" w:lineRule="auto"/>
        <w:rPr>
          <w:rFonts w:ascii="Times New Roman" w:eastAsia="Times New Roman" w:hAnsi="Times New Roman" w:cs="Times New Roman"/>
          <w:b/>
          <w:color w:val="000000"/>
          <w:sz w:val="24"/>
          <w:szCs w:val="24"/>
        </w:rPr>
      </w:pPr>
    </w:p>
    <w:p w:rsidR="00817E90" w:rsidRPr="008367DF" w:rsidRDefault="00817E90" w:rsidP="00817E90">
      <w:pPr>
        <w:spacing w:after="0" w:line="240" w:lineRule="auto"/>
        <w:ind w:firstLine="680"/>
        <w:jc w:val="center"/>
        <w:rPr>
          <w:rFonts w:ascii="Times New Roman" w:eastAsia="Times New Roman" w:hAnsi="Times New Roman" w:cs="Times New Roman"/>
          <w:b/>
          <w:color w:val="000000"/>
          <w:sz w:val="24"/>
          <w:szCs w:val="24"/>
        </w:rPr>
      </w:pPr>
    </w:p>
    <w:p w:rsidR="00817E90" w:rsidRPr="008367DF" w:rsidRDefault="00817E90" w:rsidP="00817E90">
      <w:pPr>
        <w:spacing w:after="0" w:line="240" w:lineRule="auto"/>
        <w:ind w:firstLine="680"/>
        <w:jc w:val="center"/>
        <w:rPr>
          <w:rFonts w:ascii="Times New Roman" w:eastAsia="Times New Roman" w:hAnsi="Times New Roman" w:cs="Times New Roman"/>
          <w:b/>
          <w:color w:val="000000"/>
          <w:sz w:val="24"/>
          <w:szCs w:val="24"/>
        </w:rPr>
      </w:pPr>
    </w:p>
    <w:p w:rsidR="00817E90" w:rsidRPr="008367DF" w:rsidRDefault="00817E90" w:rsidP="00817E90">
      <w:pPr>
        <w:spacing w:after="0" w:line="240" w:lineRule="auto"/>
        <w:ind w:firstLine="680"/>
        <w:jc w:val="center"/>
        <w:rPr>
          <w:rFonts w:ascii="Times New Roman" w:eastAsia="Times New Roman" w:hAnsi="Times New Roman" w:cs="Times New Roman"/>
          <w:b/>
          <w:color w:val="000000"/>
          <w:sz w:val="24"/>
          <w:szCs w:val="24"/>
        </w:rPr>
      </w:pPr>
    </w:p>
    <w:p w:rsidR="00817E90" w:rsidRPr="008367DF" w:rsidRDefault="00817E90" w:rsidP="00817E90">
      <w:pPr>
        <w:spacing w:after="0" w:line="240" w:lineRule="auto"/>
        <w:ind w:firstLine="680"/>
        <w:jc w:val="center"/>
        <w:rPr>
          <w:rFonts w:ascii="Times New Roman" w:eastAsia="Times New Roman" w:hAnsi="Times New Roman" w:cs="Times New Roman"/>
          <w:b/>
          <w:color w:val="000000"/>
          <w:sz w:val="24"/>
          <w:szCs w:val="24"/>
        </w:rPr>
      </w:pPr>
    </w:p>
    <w:p w:rsidR="00817E90" w:rsidRPr="008367DF" w:rsidRDefault="00817E90" w:rsidP="00817E90">
      <w:pPr>
        <w:spacing w:after="0" w:line="240" w:lineRule="auto"/>
        <w:ind w:firstLine="680"/>
        <w:jc w:val="center"/>
        <w:rPr>
          <w:rFonts w:ascii="Times New Roman" w:eastAsia="Times New Roman" w:hAnsi="Times New Roman" w:cs="Times New Roman"/>
          <w:b/>
          <w:color w:val="000000"/>
          <w:sz w:val="24"/>
          <w:szCs w:val="24"/>
        </w:rPr>
      </w:pPr>
    </w:p>
    <w:p w:rsidR="00817E90" w:rsidRPr="008367DF" w:rsidRDefault="00817E90" w:rsidP="00817E90">
      <w:pPr>
        <w:spacing w:after="0" w:line="240" w:lineRule="auto"/>
        <w:ind w:firstLine="680"/>
        <w:jc w:val="center"/>
        <w:rPr>
          <w:rFonts w:ascii="Times New Roman" w:eastAsia="Times New Roman" w:hAnsi="Times New Roman" w:cs="Times New Roman"/>
          <w:b/>
          <w:color w:val="000000"/>
          <w:sz w:val="24"/>
          <w:szCs w:val="24"/>
        </w:rPr>
      </w:pPr>
    </w:p>
    <w:p w:rsidR="00817E90" w:rsidRPr="008367DF" w:rsidRDefault="00817E90" w:rsidP="00817E90">
      <w:pPr>
        <w:spacing w:after="0" w:line="240" w:lineRule="auto"/>
        <w:ind w:firstLine="680"/>
        <w:jc w:val="center"/>
        <w:rPr>
          <w:rFonts w:ascii="Times New Roman" w:eastAsia="Times New Roman" w:hAnsi="Times New Roman" w:cs="Times New Roman"/>
          <w:b/>
          <w:bCs/>
          <w:color w:val="000000"/>
          <w:sz w:val="42"/>
          <w:szCs w:val="26"/>
        </w:rPr>
      </w:pPr>
      <w:r w:rsidRPr="008367DF">
        <w:rPr>
          <w:rFonts w:ascii="Times New Roman" w:eastAsia="Times New Roman" w:hAnsi="Times New Roman" w:cs="Times New Roman"/>
          <w:b/>
          <w:bCs/>
          <w:color w:val="000000"/>
          <w:sz w:val="42"/>
          <w:szCs w:val="26"/>
          <w:u w:val="single"/>
        </w:rPr>
        <w:t>БАКАЛАВРСКАЯ РАБОТА</w:t>
      </w:r>
    </w:p>
    <w:p w:rsidR="00817E90" w:rsidRPr="008367DF" w:rsidRDefault="00817E90" w:rsidP="00817E90">
      <w:pPr>
        <w:spacing w:after="0" w:line="240" w:lineRule="auto"/>
        <w:ind w:firstLine="680"/>
        <w:rPr>
          <w:rFonts w:ascii="Times New Roman" w:eastAsia="Times New Roman" w:hAnsi="Times New Roman" w:cs="Times New Roman"/>
          <w:sz w:val="24"/>
          <w:szCs w:val="24"/>
        </w:rPr>
      </w:pPr>
    </w:p>
    <w:p w:rsidR="00817E90" w:rsidRPr="008367DF" w:rsidRDefault="00817E90" w:rsidP="00817E90">
      <w:pPr>
        <w:spacing w:after="0" w:line="240" w:lineRule="auto"/>
        <w:ind w:firstLine="680"/>
        <w:rPr>
          <w:rFonts w:ascii="Times New Roman" w:eastAsia="Times New Roman" w:hAnsi="Times New Roman" w:cs="Times New Roman"/>
          <w:sz w:val="24"/>
          <w:szCs w:val="24"/>
        </w:rPr>
      </w:pPr>
    </w:p>
    <w:p w:rsidR="00817E90" w:rsidRPr="008367DF" w:rsidRDefault="00817E90" w:rsidP="00817E90">
      <w:pPr>
        <w:spacing w:after="0" w:line="240" w:lineRule="auto"/>
        <w:rPr>
          <w:rFonts w:ascii="Times New Roman" w:eastAsia="Times New Roman" w:hAnsi="Times New Roman" w:cs="Times New Roman"/>
          <w:sz w:val="24"/>
          <w:szCs w:val="24"/>
        </w:rPr>
      </w:pPr>
    </w:p>
    <w:tbl>
      <w:tblPr>
        <w:tblW w:w="0" w:type="auto"/>
        <w:tblLook w:val="01E0"/>
      </w:tblPr>
      <w:tblGrid>
        <w:gridCol w:w="1249"/>
        <w:gridCol w:w="8106"/>
      </w:tblGrid>
      <w:tr w:rsidR="00817E90" w:rsidRPr="008367DF" w:rsidTr="00AF7CBA">
        <w:tc>
          <w:tcPr>
            <w:tcW w:w="1249" w:type="dxa"/>
          </w:tcPr>
          <w:p w:rsidR="00817E90" w:rsidRPr="008367DF" w:rsidRDefault="00817E90" w:rsidP="00AF7CBA">
            <w:pPr>
              <w:spacing w:after="0" w:line="240" w:lineRule="auto"/>
              <w:rPr>
                <w:rFonts w:ascii="Times New Roman" w:eastAsia="Times New Roman" w:hAnsi="Times New Roman" w:cs="Times New Roman"/>
                <w:b/>
                <w:color w:val="000000"/>
                <w:sz w:val="26"/>
                <w:szCs w:val="26"/>
              </w:rPr>
            </w:pPr>
            <w:r w:rsidRPr="008367DF">
              <w:rPr>
                <w:rFonts w:ascii="Times New Roman" w:eastAsia="Times New Roman" w:hAnsi="Times New Roman" w:cs="Times New Roman"/>
                <w:color w:val="000000"/>
                <w:sz w:val="26"/>
                <w:szCs w:val="26"/>
              </w:rPr>
              <w:t>Студента</w:t>
            </w:r>
          </w:p>
        </w:tc>
        <w:tc>
          <w:tcPr>
            <w:tcW w:w="8106" w:type="dxa"/>
            <w:tcBorders>
              <w:bottom w:val="single" w:sz="4" w:space="0" w:color="auto"/>
            </w:tcBorders>
          </w:tcPr>
          <w:p w:rsidR="00817E90" w:rsidRPr="008367DF" w:rsidRDefault="00817E90" w:rsidP="00AF7CBA">
            <w:pPr>
              <w:spacing w:after="0" w:line="240" w:lineRule="auto"/>
              <w:rPr>
                <w:rFonts w:ascii="Times New Roman" w:eastAsia="Times New Roman" w:hAnsi="Times New Roman" w:cs="Times New Roman"/>
                <w:b/>
                <w:color w:val="000000"/>
                <w:sz w:val="26"/>
                <w:szCs w:val="26"/>
              </w:rPr>
            </w:pPr>
          </w:p>
        </w:tc>
      </w:tr>
      <w:tr w:rsidR="00817E90" w:rsidRPr="008367DF" w:rsidTr="00AF7CBA">
        <w:tc>
          <w:tcPr>
            <w:tcW w:w="1249" w:type="dxa"/>
          </w:tcPr>
          <w:p w:rsidR="00817E90" w:rsidRPr="008367DF" w:rsidRDefault="00817E90" w:rsidP="00AF7CBA">
            <w:pPr>
              <w:spacing w:after="0" w:line="240" w:lineRule="auto"/>
              <w:rPr>
                <w:rFonts w:ascii="Times New Roman" w:eastAsia="Times New Roman" w:hAnsi="Times New Roman" w:cs="Times New Roman"/>
                <w:b/>
                <w:color w:val="000000"/>
                <w:sz w:val="16"/>
                <w:szCs w:val="16"/>
              </w:rPr>
            </w:pPr>
          </w:p>
        </w:tc>
        <w:tc>
          <w:tcPr>
            <w:tcW w:w="8106" w:type="dxa"/>
            <w:tcBorders>
              <w:top w:val="single" w:sz="4" w:space="0" w:color="auto"/>
            </w:tcBorders>
          </w:tcPr>
          <w:p w:rsidR="00817E90" w:rsidRPr="008367DF" w:rsidRDefault="00817E90" w:rsidP="00AF7CBA">
            <w:pPr>
              <w:spacing w:after="0" w:line="240" w:lineRule="auto"/>
              <w:jc w:val="center"/>
              <w:rPr>
                <w:rFonts w:ascii="Times New Roman" w:eastAsia="Times New Roman" w:hAnsi="Times New Roman" w:cs="Times New Roman"/>
                <w:b/>
                <w:color w:val="000000"/>
                <w:sz w:val="16"/>
                <w:szCs w:val="16"/>
              </w:rPr>
            </w:pPr>
            <w:r w:rsidRPr="008367DF">
              <w:rPr>
                <w:rFonts w:ascii="Times New Roman" w:eastAsia="Times New Roman" w:hAnsi="Times New Roman" w:cs="Times New Roman"/>
                <w:color w:val="000000"/>
                <w:sz w:val="16"/>
                <w:szCs w:val="16"/>
              </w:rPr>
              <w:t>(фамилия, имя, отчество)</w:t>
            </w:r>
          </w:p>
        </w:tc>
      </w:tr>
      <w:tr w:rsidR="00817E90" w:rsidRPr="008367DF" w:rsidTr="00AF7CBA">
        <w:tc>
          <w:tcPr>
            <w:tcW w:w="1249" w:type="dxa"/>
          </w:tcPr>
          <w:p w:rsidR="00817E90" w:rsidRPr="008367DF" w:rsidRDefault="00817E90" w:rsidP="00AF7CBA">
            <w:pPr>
              <w:spacing w:after="0" w:line="240" w:lineRule="auto"/>
              <w:rPr>
                <w:rFonts w:ascii="Times New Roman" w:eastAsia="Times New Roman" w:hAnsi="Times New Roman" w:cs="Times New Roman"/>
                <w:b/>
                <w:color w:val="000000"/>
                <w:sz w:val="26"/>
                <w:szCs w:val="26"/>
              </w:rPr>
            </w:pPr>
            <w:r w:rsidRPr="008367DF">
              <w:rPr>
                <w:rFonts w:ascii="Times New Roman" w:eastAsia="Times New Roman" w:hAnsi="Times New Roman" w:cs="Times New Roman"/>
                <w:color w:val="000000"/>
                <w:sz w:val="26"/>
                <w:szCs w:val="26"/>
              </w:rPr>
              <w:t>На тему:</w:t>
            </w:r>
          </w:p>
        </w:tc>
        <w:tc>
          <w:tcPr>
            <w:tcW w:w="8106" w:type="dxa"/>
            <w:tcBorders>
              <w:bottom w:val="single" w:sz="4" w:space="0" w:color="auto"/>
            </w:tcBorders>
          </w:tcPr>
          <w:p w:rsidR="00817E90" w:rsidRPr="00817E90" w:rsidRDefault="00817E90" w:rsidP="00AF7CBA">
            <w:pPr>
              <w:spacing w:after="0" w:line="240" w:lineRule="auto"/>
              <w:rPr>
                <w:rFonts w:ascii="Times New Roman" w:eastAsia="Times New Roman" w:hAnsi="Times New Roman" w:cs="Times New Roman"/>
                <w:b/>
                <w:color w:val="000000"/>
                <w:sz w:val="24"/>
                <w:szCs w:val="24"/>
              </w:rPr>
            </w:pPr>
            <w:r w:rsidRPr="00817E90">
              <w:rPr>
                <w:rFonts w:ascii="Times New Roman" w:eastAsia="Times New Roman" w:hAnsi="Times New Roman" w:cs="Times New Roman"/>
                <w:b/>
                <w:color w:val="000000"/>
                <w:sz w:val="24"/>
                <w:szCs w:val="24"/>
              </w:rPr>
              <w:t xml:space="preserve">Государственно – частное партнерство как инструмент </w:t>
            </w:r>
          </w:p>
        </w:tc>
      </w:tr>
      <w:tr w:rsidR="00817E90" w:rsidRPr="008367DF" w:rsidTr="00AF7CBA">
        <w:tc>
          <w:tcPr>
            <w:tcW w:w="1249" w:type="dxa"/>
          </w:tcPr>
          <w:p w:rsidR="00817E90" w:rsidRPr="008367DF" w:rsidRDefault="00817E90" w:rsidP="00AF7CBA">
            <w:pPr>
              <w:spacing w:after="0" w:line="240" w:lineRule="auto"/>
              <w:rPr>
                <w:rFonts w:ascii="Times New Roman" w:eastAsia="Times New Roman" w:hAnsi="Times New Roman" w:cs="Times New Roman"/>
                <w:b/>
                <w:color w:val="000000"/>
                <w:sz w:val="24"/>
                <w:szCs w:val="24"/>
              </w:rPr>
            </w:pPr>
          </w:p>
        </w:tc>
        <w:tc>
          <w:tcPr>
            <w:tcW w:w="8106" w:type="dxa"/>
            <w:tcBorders>
              <w:top w:val="single" w:sz="4" w:space="0" w:color="auto"/>
              <w:bottom w:val="single" w:sz="4" w:space="0" w:color="auto"/>
            </w:tcBorders>
          </w:tcPr>
          <w:p w:rsidR="00817E90" w:rsidRPr="00817E90" w:rsidRDefault="00817E90" w:rsidP="00AF7CBA">
            <w:pPr>
              <w:spacing w:after="0" w:line="240" w:lineRule="auto"/>
              <w:rPr>
                <w:rFonts w:ascii="Times New Roman" w:eastAsia="Times New Roman" w:hAnsi="Times New Roman" w:cs="Times New Roman"/>
                <w:b/>
                <w:color w:val="000000"/>
                <w:sz w:val="24"/>
                <w:szCs w:val="24"/>
              </w:rPr>
            </w:pPr>
            <w:r w:rsidRPr="00817E90">
              <w:rPr>
                <w:rFonts w:ascii="Times New Roman" w:eastAsia="Times New Roman" w:hAnsi="Times New Roman" w:cs="Times New Roman"/>
                <w:b/>
                <w:color w:val="000000"/>
                <w:sz w:val="24"/>
                <w:szCs w:val="24"/>
              </w:rPr>
              <w:t>повышения инвестиционной активности региона</w:t>
            </w:r>
          </w:p>
        </w:tc>
      </w:tr>
      <w:tr w:rsidR="00817E90" w:rsidRPr="008367DF" w:rsidTr="00AF7CBA">
        <w:tc>
          <w:tcPr>
            <w:tcW w:w="1249" w:type="dxa"/>
          </w:tcPr>
          <w:p w:rsidR="00817E90" w:rsidRPr="008367DF" w:rsidRDefault="00817E90" w:rsidP="00AF7CBA">
            <w:pPr>
              <w:spacing w:after="0" w:line="240" w:lineRule="auto"/>
              <w:rPr>
                <w:rFonts w:ascii="Times New Roman" w:eastAsia="Times New Roman" w:hAnsi="Times New Roman" w:cs="Times New Roman"/>
                <w:b/>
                <w:color w:val="000000"/>
                <w:sz w:val="16"/>
                <w:szCs w:val="16"/>
              </w:rPr>
            </w:pPr>
          </w:p>
        </w:tc>
        <w:tc>
          <w:tcPr>
            <w:tcW w:w="8106" w:type="dxa"/>
            <w:tcBorders>
              <w:top w:val="single" w:sz="4" w:space="0" w:color="auto"/>
            </w:tcBorders>
          </w:tcPr>
          <w:p w:rsidR="00817E90" w:rsidRPr="008367DF" w:rsidRDefault="00817E90" w:rsidP="00AF7CBA">
            <w:pPr>
              <w:spacing w:after="0" w:line="240" w:lineRule="auto"/>
              <w:jc w:val="center"/>
              <w:rPr>
                <w:rFonts w:ascii="Times New Roman" w:eastAsia="Times New Roman" w:hAnsi="Times New Roman" w:cs="Times New Roman"/>
                <w:b/>
                <w:color w:val="000000"/>
                <w:sz w:val="16"/>
                <w:szCs w:val="16"/>
              </w:rPr>
            </w:pPr>
            <w:r w:rsidRPr="008367DF">
              <w:rPr>
                <w:rFonts w:ascii="Times New Roman" w:eastAsia="Times New Roman" w:hAnsi="Times New Roman" w:cs="Times New Roman"/>
                <w:iCs/>
                <w:color w:val="000000"/>
                <w:sz w:val="16"/>
                <w:szCs w:val="16"/>
              </w:rPr>
              <w:t>(тема работы)</w:t>
            </w:r>
          </w:p>
        </w:tc>
      </w:tr>
    </w:tbl>
    <w:p w:rsidR="00817E90" w:rsidRPr="008367DF" w:rsidRDefault="00817E90" w:rsidP="00817E90">
      <w:pPr>
        <w:spacing w:after="0" w:line="240" w:lineRule="auto"/>
        <w:rPr>
          <w:rFonts w:ascii="Times New Roman" w:eastAsia="Times New Roman" w:hAnsi="Times New Roman" w:cs="Times New Roman"/>
          <w:b/>
          <w:color w:val="000000"/>
          <w:sz w:val="24"/>
          <w:szCs w:val="24"/>
        </w:rPr>
      </w:pPr>
    </w:p>
    <w:tbl>
      <w:tblPr>
        <w:tblW w:w="9648" w:type="dxa"/>
        <w:tblLook w:val="01E0"/>
      </w:tblPr>
      <w:tblGrid>
        <w:gridCol w:w="2808"/>
        <w:gridCol w:w="360"/>
        <w:gridCol w:w="6480"/>
      </w:tblGrid>
      <w:tr w:rsidR="00817E90" w:rsidRPr="008367DF" w:rsidTr="00AF7CBA">
        <w:tc>
          <w:tcPr>
            <w:tcW w:w="3168" w:type="dxa"/>
            <w:gridSpan w:val="2"/>
          </w:tcPr>
          <w:p w:rsidR="00817E90" w:rsidRPr="008367DF" w:rsidRDefault="00817E90" w:rsidP="00AF7CBA">
            <w:pPr>
              <w:spacing w:after="0" w:line="240" w:lineRule="auto"/>
              <w:rPr>
                <w:rFonts w:ascii="Times New Roman" w:eastAsia="Times New Roman" w:hAnsi="Times New Roman" w:cs="Times New Roman"/>
                <w:b/>
                <w:color w:val="000000"/>
                <w:sz w:val="26"/>
                <w:szCs w:val="26"/>
              </w:rPr>
            </w:pPr>
          </w:p>
        </w:tc>
        <w:tc>
          <w:tcPr>
            <w:tcW w:w="6480" w:type="dxa"/>
          </w:tcPr>
          <w:p w:rsidR="00817E90" w:rsidRPr="008367DF" w:rsidRDefault="00817E90" w:rsidP="00AF7CBA">
            <w:pPr>
              <w:spacing w:after="0" w:line="240" w:lineRule="auto"/>
              <w:rPr>
                <w:rFonts w:ascii="Times New Roman" w:eastAsia="Times New Roman" w:hAnsi="Times New Roman" w:cs="Times New Roman"/>
                <w:b/>
                <w:color w:val="000000"/>
                <w:sz w:val="26"/>
                <w:szCs w:val="26"/>
              </w:rPr>
            </w:pPr>
          </w:p>
        </w:tc>
      </w:tr>
      <w:tr w:rsidR="00817E90" w:rsidRPr="008367DF" w:rsidTr="00AF7CBA">
        <w:tc>
          <w:tcPr>
            <w:tcW w:w="2808" w:type="dxa"/>
          </w:tcPr>
          <w:p w:rsidR="00817E90" w:rsidRPr="008367DF" w:rsidRDefault="00817E90" w:rsidP="00AF7CBA">
            <w:pPr>
              <w:spacing w:after="0" w:line="240" w:lineRule="auto"/>
              <w:rPr>
                <w:rFonts w:ascii="Times New Roman" w:eastAsia="Times New Roman" w:hAnsi="Times New Roman" w:cs="Times New Roman"/>
                <w:b/>
                <w:color w:val="000000"/>
                <w:sz w:val="26"/>
                <w:szCs w:val="26"/>
              </w:rPr>
            </w:pPr>
            <w:r w:rsidRPr="008367DF">
              <w:rPr>
                <w:rFonts w:ascii="Times New Roman" w:eastAsia="Times New Roman" w:hAnsi="Times New Roman" w:cs="Times New Roman"/>
                <w:color w:val="000000"/>
                <w:sz w:val="26"/>
                <w:szCs w:val="26"/>
              </w:rPr>
              <w:t>Руководитель ВКР</w:t>
            </w:r>
          </w:p>
        </w:tc>
        <w:tc>
          <w:tcPr>
            <w:tcW w:w="6840" w:type="dxa"/>
            <w:gridSpan w:val="2"/>
            <w:tcBorders>
              <w:bottom w:val="single" w:sz="4" w:space="0" w:color="auto"/>
            </w:tcBorders>
          </w:tcPr>
          <w:p w:rsidR="00817E90" w:rsidRPr="008367DF" w:rsidRDefault="00817E90" w:rsidP="00AF7CBA">
            <w:pPr>
              <w:spacing w:after="0" w:line="240" w:lineRule="auto"/>
              <w:rPr>
                <w:rFonts w:ascii="Times New Roman" w:eastAsia="Times New Roman" w:hAnsi="Times New Roman" w:cs="Times New Roman"/>
                <w:b/>
                <w:color w:val="000000"/>
                <w:sz w:val="26"/>
                <w:szCs w:val="26"/>
              </w:rPr>
            </w:pPr>
          </w:p>
        </w:tc>
      </w:tr>
      <w:tr w:rsidR="00817E90" w:rsidRPr="008367DF" w:rsidTr="00AF7CBA">
        <w:tc>
          <w:tcPr>
            <w:tcW w:w="2808" w:type="dxa"/>
          </w:tcPr>
          <w:p w:rsidR="00817E90" w:rsidRPr="008367DF" w:rsidRDefault="00817E90" w:rsidP="00AF7CBA">
            <w:pPr>
              <w:spacing w:after="0" w:line="240" w:lineRule="auto"/>
              <w:rPr>
                <w:rFonts w:ascii="Times New Roman" w:eastAsia="Times New Roman" w:hAnsi="Times New Roman" w:cs="Times New Roman"/>
                <w:b/>
                <w:color w:val="000000"/>
                <w:sz w:val="16"/>
                <w:szCs w:val="16"/>
              </w:rPr>
            </w:pPr>
          </w:p>
        </w:tc>
        <w:tc>
          <w:tcPr>
            <w:tcW w:w="6840" w:type="dxa"/>
            <w:gridSpan w:val="2"/>
            <w:tcBorders>
              <w:top w:val="single" w:sz="4" w:space="0" w:color="auto"/>
            </w:tcBorders>
          </w:tcPr>
          <w:p w:rsidR="00817E90" w:rsidRPr="008367DF" w:rsidRDefault="00817E90" w:rsidP="00AF7CBA">
            <w:pPr>
              <w:spacing w:after="0" w:line="240" w:lineRule="auto"/>
              <w:jc w:val="center"/>
              <w:rPr>
                <w:rFonts w:ascii="Times New Roman" w:eastAsia="Times New Roman" w:hAnsi="Times New Roman" w:cs="Times New Roman"/>
                <w:b/>
                <w:color w:val="000000"/>
                <w:sz w:val="16"/>
                <w:szCs w:val="16"/>
              </w:rPr>
            </w:pPr>
            <w:r w:rsidRPr="008367DF">
              <w:rPr>
                <w:rFonts w:ascii="Times New Roman" w:eastAsia="Times New Roman" w:hAnsi="Times New Roman" w:cs="Times New Roman"/>
                <w:sz w:val="16"/>
                <w:szCs w:val="24"/>
              </w:rPr>
              <w:t>(ученая степень, звание, инициалы и фамилия)</w:t>
            </w:r>
          </w:p>
        </w:tc>
      </w:tr>
    </w:tbl>
    <w:p w:rsidR="00817E90" w:rsidRPr="008367DF" w:rsidRDefault="00817E90" w:rsidP="00817E90">
      <w:pPr>
        <w:spacing w:before="240" w:after="60" w:line="240" w:lineRule="auto"/>
        <w:outlineLvl w:val="5"/>
        <w:rPr>
          <w:rFonts w:ascii="Times New Roman" w:eastAsia="Times New Roman" w:hAnsi="Times New Roman" w:cs="Times New Roman"/>
          <w:bCs/>
          <w:color w:val="000000"/>
          <w:sz w:val="26"/>
          <w:szCs w:val="26"/>
        </w:rPr>
      </w:pPr>
      <w:r w:rsidRPr="008367DF">
        <w:rPr>
          <w:rFonts w:ascii="Times New Roman" w:eastAsia="Times New Roman" w:hAnsi="Times New Roman" w:cs="Times New Roman"/>
          <w:bCs/>
          <w:color w:val="000000"/>
          <w:sz w:val="26"/>
          <w:szCs w:val="26"/>
        </w:rPr>
        <w:t>Студент _______________</w:t>
      </w:r>
    </w:p>
    <w:p w:rsidR="00817E90" w:rsidRDefault="00817E90" w:rsidP="00817E90">
      <w:pPr>
        <w:spacing w:after="0" w:line="240" w:lineRule="auto"/>
        <w:rPr>
          <w:rFonts w:ascii="Times New Roman" w:eastAsia="Times New Roman" w:hAnsi="Times New Roman" w:cs="Times New Roman"/>
          <w:color w:val="000000"/>
          <w:sz w:val="26"/>
          <w:szCs w:val="26"/>
        </w:rPr>
      </w:pPr>
    </w:p>
    <w:p w:rsidR="00817E90" w:rsidRPr="008367DF" w:rsidRDefault="00817E90" w:rsidP="00817E90">
      <w:pPr>
        <w:spacing w:after="0" w:line="240" w:lineRule="auto"/>
        <w:rPr>
          <w:rFonts w:ascii="Times New Roman" w:eastAsia="Times New Roman" w:hAnsi="Times New Roman" w:cs="Times New Roman"/>
          <w:color w:val="000000"/>
          <w:sz w:val="26"/>
          <w:szCs w:val="26"/>
        </w:rPr>
      </w:pPr>
      <w:r w:rsidRPr="008367DF">
        <w:rPr>
          <w:rFonts w:ascii="Times New Roman" w:eastAsia="Times New Roman" w:hAnsi="Times New Roman" w:cs="Times New Roman"/>
          <w:color w:val="000000"/>
          <w:sz w:val="26"/>
          <w:szCs w:val="26"/>
        </w:rPr>
        <w:t xml:space="preserve"> «____» ___________ 20__ г.</w:t>
      </w:r>
    </w:p>
    <w:p w:rsidR="00817E90" w:rsidRPr="008367DF" w:rsidRDefault="00817E90" w:rsidP="00817E90">
      <w:pPr>
        <w:spacing w:after="0" w:line="240" w:lineRule="auto"/>
        <w:jc w:val="center"/>
        <w:rPr>
          <w:rFonts w:ascii="Times New Roman" w:eastAsia="Times New Roman" w:hAnsi="Times New Roman" w:cs="Times New Roman"/>
          <w:color w:val="000000"/>
          <w:sz w:val="24"/>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4"/>
          <w:szCs w:val="24"/>
        </w:rPr>
      </w:pPr>
    </w:p>
    <w:p w:rsidR="00817E90" w:rsidRPr="008367DF" w:rsidRDefault="00817E90" w:rsidP="00817E90">
      <w:pPr>
        <w:spacing w:after="0" w:line="240" w:lineRule="auto"/>
        <w:rPr>
          <w:rFonts w:ascii="Times New Roman" w:eastAsia="Times New Roman" w:hAnsi="Times New Roman" w:cs="Times New Roman"/>
          <w:color w:val="000000"/>
          <w:sz w:val="16"/>
          <w:szCs w:val="24"/>
        </w:rPr>
      </w:pPr>
      <w:r w:rsidRPr="008367DF">
        <w:rPr>
          <w:rFonts w:ascii="Times New Roman" w:eastAsia="Times New Roman" w:hAnsi="Times New Roman" w:cs="Times New Roman"/>
          <w:color w:val="000000"/>
          <w:sz w:val="16"/>
          <w:szCs w:val="24"/>
        </w:rPr>
        <w:t>Штрих-код</w:t>
      </w: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p>
    <w:p w:rsidR="00817E90" w:rsidRPr="008367DF" w:rsidRDefault="00817E90" w:rsidP="00817E90">
      <w:pPr>
        <w:spacing w:after="0" w:line="240" w:lineRule="auto"/>
        <w:jc w:val="center"/>
        <w:rPr>
          <w:rFonts w:ascii="Times New Roman" w:eastAsia="Times New Roman" w:hAnsi="Times New Roman" w:cs="Times New Roman"/>
          <w:color w:val="000000"/>
          <w:sz w:val="26"/>
          <w:szCs w:val="24"/>
        </w:rPr>
      </w:pPr>
      <w:r w:rsidRPr="008367DF">
        <w:rPr>
          <w:rFonts w:ascii="Times New Roman" w:eastAsia="Times New Roman" w:hAnsi="Times New Roman" w:cs="Times New Roman"/>
          <w:color w:val="000000"/>
          <w:sz w:val="26"/>
          <w:szCs w:val="24"/>
        </w:rPr>
        <w:t>Москва 20</w:t>
      </w:r>
      <w:r>
        <w:rPr>
          <w:rFonts w:ascii="Times New Roman" w:eastAsia="Times New Roman" w:hAnsi="Times New Roman" w:cs="Times New Roman"/>
          <w:color w:val="000000"/>
          <w:sz w:val="26"/>
          <w:szCs w:val="24"/>
        </w:rPr>
        <w:t>22</w:t>
      </w:r>
      <w:r w:rsidRPr="008367DF">
        <w:rPr>
          <w:rFonts w:ascii="Times New Roman" w:eastAsia="Times New Roman" w:hAnsi="Times New Roman" w:cs="Times New Roman"/>
          <w:color w:val="000000"/>
          <w:sz w:val="26"/>
          <w:szCs w:val="24"/>
        </w:rPr>
        <w:t xml:space="preserve"> г.</w:t>
      </w:r>
      <w:r w:rsidRPr="008367DF">
        <w:rPr>
          <w:rFonts w:ascii="Times New Roman" w:eastAsia="Times New Roman" w:hAnsi="Times New Roman" w:cs="Times New Roman"/>
          <w:color w:val="000000"/>
          <w:sz w:val="26"/>
          <w:szCs w:val="24"/>
        </w:rPr>
        <w:br w:type="page"/>
      </w:r>
    </w:p>
    <w:sdt>
      <w:sdtPr>
        <w:rPr>
          <w:rFonts w:ascii="Times New Roman" w:hAnsi="Times New Roman" w:cs="Times New Roman"/>
          <w:color w:val="auto"/>
        </w:rPr>
        <w:id w:val="311492115"/>
        <w:docPartObj>
          <w:docPartGallery w:val="Table of Contents"/>
          <w:docPartUnique/>
        </w:docPartObj>
      </w:sdtPr>
      <w:sdtEndPr>
        <w:rPr>
          <w:rFonts w:asciiTheme="minorHAnsi" w:eastAsiaTheme="minorHAnsi" w:hAnsiTheme="minorHAnsi" w:cstheme="minorBidi"/>
          <w:b w:val="0"/>
          <w:bCs w:val="0"/>
          <w:sz w:val="22"/>
          <w:szCs w:val="22"/>
        </w:rPr>
      </w:sdtEndPr>
      <w:sdtContent>
        <w:p w:rsidR="00A85A34" w:rsidRPr="00A85A34" w:rsidRDefault="00817E90" w:rsidP="00A85A34">
          <w:pPr>
            <w:pStyle w:val="af9"/>
            <w:spacing w:before="0" w:line="360" w:lineRule="auto"/>
            <w:jc w:val="center"/>
            <w:rPr>
              <w:rFonts w:ascii="Times New Roman" w:hAnsi="Times New Roman" w:cs="Times New Roman"/>
              <w:color w:val="auto"/>
            </w:rPr>
          </w:pPr>
          <w:r>
            <w:rPr>
              <w:rFonts w:ascii="Times New Roman" w:hAnsi="Times New Roman" w:cs="Times New Roman"/>
              <w:color w:val="auto"/>
            </w:rPr>
            <w:t xml:space="preserve">ОГЛАВЛЕНИЕ </w:t>
          </w:r>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r>
            <w:fldChar w:fldCharType="begin"/>
          </w:r>
          <w:r>
            <w:instrText xml:space="preserve"> TOC \o "1-3" \h \z \u </w:instrText>
          </w:r>
          <w:r>
            <w:fldChar w:fldCharType="separate"/>
          </w:r>
          <w:hyperlink w:anchor="_Toc97393829" w:history="1">
            <w:r w:rsidRPr="00A85A34">
              <w:rPr>
                <w:rStyle w:val="ae"/>
                <w:rFonts w:ascii="Times New Roman" w:hAnsi="Times New Roman" w:cs="Times New Roman"/>
                <w:noProof/>
                <w:sz w:val="28"/>
              </w:rPr>
              <w:t>ВВЕДЕНИЕ</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_Toc97393829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3</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0" w:history="1">
            <w:r w:rsidRPr="00A85A34">
              <w:rPr>
                <w:rStyle w:val="ae"/>
                <w:rFonts w:ascii="Times New Roman" w:hAnsi="Times New Roman" w:cs="Times New Roman"/>
                <w:noProof/>
                <w:sz w:val="28"/>
              </w:rPr>
              <w:t>1. ТЕОРЕТИЧЕСКИЕ ОСНОВЫ ГОСУДАРСТВЕННО-ЧАСТНОГО ПАРТНЕРСТВА КАК ИНСТРУМЕНТА ПОВЫШЕНИЯ ИНВЕСТИЦИОННОЙ АКТИВНОСТИ РЕГИОНА</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_Toc97393830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6</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1" w:history="1">
            <w:r w:rsidRPr="00A85A34">
              <w:rPr>
                <w:rStyle w:val="ae"/>
                <w:rFonts w:ascii="Times New Roman" w:hAnsi="Times New Roman" w:cs="Times New Roman"/>
                <w:noProof/>
                <w:sz w:val="28"/>
              </w:rPr>
              <w:t>1.1 Государственно-частное партнерство: сущность, принципы функционирования и формы взаимодействия государства и бизнеса как инструмента повышения инвестиционной активности региона</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_Toc97393831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6</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2" w:history="1">
            <w:r w:rsidRPr="00A85A34">
              <w:rPr>
                <w:rStyle w:val="ae"/>
                <w:rFonts w:ascii="Times New Roman" w:hAnsi="Times New Roman" w:cs="Times New Roman"/>
                <w:noProof/>
                <w:sz w:val="28"/>
              </w:rPr>
              <w:t>1.2. Роль государственно-частного партнерства в инвестиционной привлекательности регионов</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_Toc97393832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12</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3" w:history="1">
            <w:r w:rsidRPr="00A85A34">
              <w:rPr>
                <w:rStyle w:val="ae"/>
                <w:rFonts w:ascii="Times New Roman" w:hAnsi="Times New Roman" w:cs="Times New Roman"/>
                <w:noProof/>
                <w:sz w:val="28"/>
              </w:rPr>
              <w:t>1.3. Зарубежный опыт совместной деятельности государства и бизнеса с целью повышения инвестиционной активности региона</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_Toc97393833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16</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4" w:history="1">
            <w:r w:rsidRPr="00A85A34">
              <w:rPr>
                <w:rStyle w:val="ae"/>
                <w:rFonts w:ascii="Times New Roman" w:hAnsi="Times New Roman" w:cs="Times New Roman"/>
                <w:noProof/>
                <w:sz w:val="28"/>
              </w:rPr>
              <w:t>2. АНАЛИЗ И ОЦЕНКА РЕАЛИЗАЦИИ ГОСУДАРСТВЕННО-ЧАСТНОГО ПАРТНЕРСТВА В ДЕЯТЕЛЬНОСТИ МУРМАНСКОЙ ОБЛАСТИ</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_Toc97393834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30</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5" w:history="1">
            <w:r w:rsidRPr="00A85A34">
              <w:rPr>
                <w:rStyle w:val="ae"/>
                <w:rFonts w:ascii="Times New Roman" w:hAnsi="Times New Roman" w:cs="Times New Roman"/>
                <w:noProof/>
                <w:sz w:val="28"/>
              </w:rPr>
              <w:t>2.1. Общая характеристика инвестиционной деятельности в Мурманской области</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_Toc97393835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30</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6" w:history="1">
            <w:r w:rsidRPr="00A85A34">
              <w:rPr>
                <w:rStyle w:val="ae"/>
                <w:rFonts w:ascii="Times New Roman" w:hAnsi="Times New Roman" w:cs="Times New Roman"/>
                <w:noProof/>
                <w:sz w:val="28"/>
              </w:rPr>
              <w:t>2.2 Анализ реализации государственно-частного партнерства в Мурманской области</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_Toc97393836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41</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7" w:history="1">
            <w:r w:rsidRPr="00A85A34">
              <w:rPr>
                <w:rStyle w:val="ae"/>
                <w:rFonts w:ascii="Times New Roman" w:hAnsi="Times New Roman" w:cs="Times New Roman"/>
                <w:noProof/>
                <w:sz w:val="28"/>
              </w:rPr>
              <w:t>2.3 Оценка эффективности государственно-частного партнерства как инструмента повышения инвестиционной активности Мурманской области</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_Toc97393837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46</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8" w:history="1">
            <w:r w:rsidRPr="00A85A34">
              <w:rPr>
                <w:rStyle w:val="ae"/>
                <w:rFonts w:ascii="Times New Roman" w:hAnsi="Times New Roman" w:cs="Times New Roman"/>
                <w:noProof/>
                <w:sz w:val="28"/>
              </w:rPr>
              <w:t>3. НАПРАВЛЕНИЯ ПО ПОВЫШЕНИЮ ИНВЕСТИЦИОННОЙ АКТИВНОСТИ И ЭФФЕКТИВНОСТИ РЕАЛИЗАЦИИ ГОСУДАРСТВЕННО-ЧАСТНОГО ПАРТНЕРСТВА МУРМАНСКОЙ ОБЛАСТИ</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_Toc97393838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48</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39" w:history="1">
            <w:r w:rsidRPr="00A85A34">
              <w:rPr>
                <w:rStyle w:val="ae"/>
                <w:rFonts w:ascii="Times New Roman" w:hAnsi="Times New Roman" w:cs="Times New Roman"/>
                <w:noProof/>
                <w:sz w:val="28"/>
              </w:rPr>
              <w:t>3.1. Мероприятия по повышению инвестиционной активности и эффективности реализации проектов государственно-частного партнерства в Мурманской области</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_Toc97393839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48</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40" w:history="1">
            <w:r w:rsidRPr="00A85A34">
              <w:rPr>
                <w:rStyle w:val="ae"/>
                <w:rFonts w:ascii="Times New Roman" w:hAnsi="Times New Roman" w:cs="Times New Roman"/>
                <w:noProof/>
                <w:sz w:val="28"/>
              </w:rPr>
              <w:t>3.2 Оценка эффективности предлагаемых мероприятий</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_Toc97393840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55</w:t>
            </w:r>
            <w:r w:rsidRPr="00A85A34">
              <w:rPr>
                <w:rFonts w:ascii="Times New Roman" w:hAnsi="Times New Roman" w:cs="Times New Roman"/>
                <w:noProof/>
                <w:webHidden/>
                <w:sz w:val="28"/>
              </w:rPr>
              <w:fldChar w:fldCharType="end"/>
            </w:r>
          </w:hyperlink>
        </w:p>
        <w:p w:rsidR="00A85A34" w:rsidRPr="00A85A34" w:rsidRDefault="00A85A34" w:rsidP="00A85A34">
          <w:pPr>
            <w:pStyle w:val="31"/>
            <w:tabs>
              <w:tab w:val="right" w:leader="dot" w:pos="9628"/>
            </w:tabs>
            <w:spacing w:after="0" w:line="360" w:lineRule="auto"/>
            <w:ind w:left="0"/>
            <w:jc w:val="both"/>
            <w:rPr>
              <w:rFonts w:ascii="Times New Roman" w:hAnsi="Times New Roman" w:cs="Times New Roman"/>
              <w:noProof/>
              <w:sz w:val="28"/>
            </w:rPr>
          </w:pPr>
          <w:hyperlink w:anchor="_Toc97393841" w:history="1">
            <w:r w:rsidRPr="00A85A34">
              <w:rPr>
                <w:rStyle w:val="ae"/>
                <w:rFonts w:ascii="Times New Roman" w:hAnsi="Times New Roman" w:cs="Times New Roman"/>
                <w:noProof/>
                <w:sz w:val="28"/>
              </w:rPr>
              <w:t>ЗАКЛЮЧЕНИЕ</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_Toc97393841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63</w:t>
            </w:r>
            <w:r w:rsidRPr="00A85A34">
              <w:rPr>
                <w:rFonts w:ascii="Times New Roman" w:hAnsi="Times New Roman" w:cs="Times New Roman"/>
                <w:noProof/>
                <w:webHidden/>
                <w:sz w:val="28"/>
              </w:rPr>
              <w:fldChar w:fldCharType="end"/>
            </w:r>
          </w:hyperlink>
        </w:p>
        <w:p w:rsidR="00A85A34" w:rsidRDefault="00A85A34" w:rsidP="00A85A34">
          <w:pPr>
            <w:pStyle w:val="31"/>
            <w:tabs>
              <w:tab w:val="right" w:leader="dot" w:pos="9628"/>
            </w:tabs>
            <w:spacing w:after="0" w:line="360" w:lineRule="auto"/>
            <w:ind w:left="0"/>
            <w:jc w:val="both"/>
          </w:pPr>
          <w:hyperlink w:anchor="_Toc97393842" w:history="1">
            <w:r w:rsidRPr="00A85A34">
              <w:rPr>
                <w:rStyle w:val="ae"/>
                <w:rFonts w:ascii="Times New Roman" w:hAnsi="Times New Roman" w:cs="Times New Roman"/>
                <w:noProof/>
                <w:sz w:val="28"/>
              </w:rPr>
              <w:t>СПИСОК ИСПОЛЬЗОВАННЫХ ИСТОЧНИКОВ</w:t>
            </w:r>
            <w:r w:rsidRPr="00A85A34">
              <w:rPr>
                <w:rFonts w:ascii="Times New Roman" w:hAnsi="Times New Roman" w:cs="Times New Roman"/>
                <w:noProof/>
                <w:webHidden/>
                <w:sz w:val="28"/>
              </w:rPr>
              <w:tab/>
            </w:r>
            <w:r w:rsidRPr="00A85A34">
              <w:rPr>
                <w:rFonts w:ascii="Times New Roman" w:hAnsi="Times New Roman" w:cs="Times New Roman"/>
                <w:noProof/>
                <w:webHidden/>
                <w:sz w:val="28"/>
              </w:rPr>
              <w:fldChar w:fldCharType="begin"/>
            </w:r>
            <w:r w:rsidRPr="00A85A34">
              <w:rPr>
                <w:rFonts w:ascii="Times New Roman" w:hAnsi="Times New Roman" w:cs="Times New Roman"/>
                <w:noProof/>
                <w:webHidden/>
                <w:sz w:val="28"/>
              </w:rPr>
              <w:instrText xml:space="preserve"> PAGEREF _Toc97393842 \h </w:instrText>
            </w:r>
            <w:r w:rsidRPr="00A85A34">
              <w:rPr>
                <w:rFonts w:ascii="Times New Roman" w:hAnsi="Times New Roman" w:cs="Times New Roman"/>
                <w:noProof/>
                <w:webHidden/>
                <w:sz w:val="28"/>
              </w:rPr>
            </w:r>
            <w:r w:rsidRPr="00A85A34">
              <w:rPr>
                <w:rFonts w:ascii="Times New Roman" w:hAnsi="Times New Roman" w:cs="Times New Roman"/>
                <w:noProof/>
                <w:webHidden/>
                <w:sz w:val="28"/>
              </w:rPr>
              <w:fldChar w:fldCharType="separate"/>
            </w:r>
            <w:r w:rsidR="00817E90">
              <w:rPr>
                <w:rFonts w:ascii="Times New Roman" w:hAnsi="Times New Roman" w:cs="Times New Roman"/>
                <w:noProof/>
                <w:webHidden/>
                <w:sz w:val="28"/>
              </w:rPr>
              <w:t>68</w:t>
            </w:r>
            <w:r w:rsidRPr="00A85A34">
              <w:rPr>
                <w:rFonts w:ascii="Times New Roman" w:hAnsi="Times New Roman" w:cs="Times New Roman"/>
                <w:noProof/>
                <w:webHidden/>
                <w:sz w:val="28"/>
              </w:rPr>
              <w:fldChar w:fldCharType="end"/>
            </w:r>
          </w:hyperlink>
          <w:r>
            <w:fldChar w:fldCharType="end"/>
          </w:r>
        </w:p>
      </w:sdtContent>
    </w:sdt>
    <w:p w:rsidR="00E3051C" w:rsidRPr="00E3051C" w:rsidRDefault="00E3051C" w:rsidP="00E3051C">
      <w:pPr>
        <w:pStyle w:val="3"/>
        <w:spacing w:before="0" w:line="360" w:lineRule="auto"/>
        <w:jc w:val="center"/>
        <w:rPr>
          <w:rFonts w:ascii="Times New Roman" w:hAnsi="Times New Roman" w:cs="Times New Roman"/>
          <w:color w:val="auto"/>
          <w:sz w:val="28"/>
        </w:rPr>
      </w:pPr>
      <w:bookmarkStart w:id="0" w:name="_Toc97393829"/>
      <w:r w:rsidRPr="00E3051C">
        <w:rPr>
          <w:rFonts w:ascii="Times New Roman" w:hAnsi="Times New Roman" w:cs="Times New Roman"/>
          <w:color w:val="auto"/>
          <w:sz w:val="28"/>
        </w:rPr>
        <w:lastRenderedPageBreak/>
        <w:t>ВВЕДЕНИЕ</w:t>
      </w:r>
      <w:bookmarkEnd w:id="0"/>
    </w:p>
    <w:p w:rsidR="00FF51A0" w:rsidRDefault="00FF51A0" w:rsidP="00543815">
      <w:pPr>
        <w:spacing w:after="0" w:line="360" w:lineRule="auto"/>
        <w:ind w:firstLine="709"/>
        <w:jc w:val="both"/>
        <w:rPr>
          <w:rFonts w:ascii="Times New Roman" w:hAnsi="Times New Roman" w:cs="Times New Roman"/>
          <w:sz w:val="28"/>
        </w:rPr>
      </w:pPr>
    </w:p>
    <w:p w:rsidR="00543815" w:rsidRDefault="00543815" w:rsidP="00543815">
      <w:pPr>
        <w:spacing w:after="0" w:line="360" w:lineRule="auto"/>
        <w:ind w:firstLine="709"/>
        <w:jc w:val="both"/>
        <w:rPr>
          <w:rFonts w:ascii="Times New Roman" w:hAnsi="Times New Roman" w:cs="Times New Roman"/>
          <w:sz w:val="28"/>
        </w:rPr>
      </w:pPr>
      <w:r w:rsidRPr="00543815">
        <w:rPr>
          <w:rFonts w:ascii="Times New Roman" w:hAnsi="Times New Roman" w:cs="Times New Roman"/>
          <w:sz w:val="28"/>
        </w:rPr>
        <w:t xml:space="preserve">Актуальность темы заключается в том, что инвестиции играют главную роль в обеспечении функционирования региональной экономики. </w:t>
      </w:r>
    </w:p>
    <w:p w:rsidR="00FF51A0" w:rsidRPr="00880419" w:rsidRDefault="00FF51A0" w:rsidP="00FF51A0">
      <w:pPr>
        <w:spacing w:after="0" w:line="360" w:lineRule="auto"/>
        <w:ind w:firstLine="709"/>
        <w:jc w:val="both"/>
        <w:rPr>
          <w:rFonts w:ascii="Times New Roman" w:hAnsi="Times New Roman" w:cs="Times New Roman"/>
          <w:sz w:val="28"/>
          <w:szCs w:val="20"/>
        </w:rPr>
      </w:pPr>
      <w:r w:rsidRPr="00880419">
        <w:rPr>
          <w:rFonts w:ascii="Times New Roman" w:hAnsi="Times New Roman" w:cs="Times New Roman"/>
          <w:sz w:val="28"/>
          <w:szCs w:val="20"/>
        </w:rPr>
        <w:t>Комплексный подход решения важных государственных проблем устойчивого социально-экономического развития регионов, грамотный процесс принятия управленческих решений, направленных на рациональное размещение и рост эффективности инвестиций, свидетельствуют о необходимости понимания не только взаимосвязи разных форм инвестиционных процессов, но и целенаправленного формирования инвестиционной привлекательности отдельных территориальных образований.</w:t>
      </w:r>
    </w:p>
    <w:p w:rsidR="00FF51A0" w:rsidRDefault="00FF51A0" w:rsidP="00FF51A0">
      <w:pPr>
        <w:spacing w:after="0" w:line="360" w:lineRule="auto"/>
        <w:ind w:firstLine="709"/>
        <w:jc w:val="both"/>
        <w:rPr>
          <w:rFonts w:ascii="Times New Roman" w:hAnsi="Times New Roman" w:cs="Times New Roman"/>
          <w:sz w:val="28"/>
          <w:szCs w:val="20"/>
        </w:rPr>
      </w:pPr>
      <w:r w:rsidRPr="00880419">
        <w:rPr>
          <w:rFonts w:ascii="Times New Roman" w:hAnsi="Times New Roman" w:cs="Times New Roman"/>
          <w:sz w:val="28"/>
          <w:szCs w:val="20"/>
        </w:rPr>
        <w:t>На современном этапе инвестирование является базовым фактором постепенного наращивания экономического роста территории. Однако</w:t>
      </w:r>
      <w:proofErr w:type="gramStart"/>
      <w:r w:rsidRPr="00880419">
        <w:rPr>
          <w:rFonts w:ascii="Times New Roman" w:hAnsi="Times New Roman" w:cs="Times New Roman"/>
          <w:sz w:val="28"/>
          <w:szCs w:val="20"/>
        </w:rPr>
        <w:t>,</w:t>
      </w:r>
      <w:proofErr w:type="gramEnd"/>
      <w:r w:rsidRPr="00880419">
        <w:rPr>
          <w:rFonts w:ascii="Times New Roman" w:hAnsi="Times New Roman" w:cs="Times New Roman"/>
          <w:sz w:val="28"/>
          <w:szCs w:val="20"/>
        </w:rPr>
        <w:t xml:space="preserve"> привлечь в регионы нужное количество инвестиций возможно лишь посредством формирования благоприятной инвестиционной привлекательности и управления ею. </w:t>
      </w:r>
    </w:p>
    <w:p w:rsidR="00FF51A0" w:rsidRDefault="00FF51A0" w:rsidP="00FF51A0">
      <w:pPr>
        <w:spacing w:after="0" w:line="360" w:lineRule="auto"/>
        <w:ind w:firstLine="709"/>
        <w:jc w:val="both"/>
        <w:rPr>
          <w:rFonts w:ascii="Times New Roman" w:hAnsi="Times New Roman" w:cs="Times New Roman"/>
          <w:sz w:val="28"/>
          <w:szCs w:val="20"/>
        </w:rPr>
      </w:pPr>
      <w:r w:rsidRPr="00880419">
        <w:rPr>
          <w:rFonts w:ascii="Times New Roman" w:hAnsi="Times New Roman" w:cs="Times New Roman"/>
          <w:sz w:val="28"/>
          <w:szCs w:val="20"/>
        </w:rPr>
        <w:t xml:space="preserve">Следовательно, теоретические и практические аспекты формирования инвестиционной привлекательности весьма актуальны в российской экономике в последние годы. Более того, с учетом современных экономических трансформаций развитие ряда регионов проходит в условиях специфической нехватки инвестиционных ресурсов, так необходимых для достижения перспективных целей развития территорий и предполагающих увеличение социально-экономического развития регионов. </w:t>
      </w:r>
    </w:p>
    <w:p w:rsidR="00FF51A0" w:rsidRPr="00880419" w:rsidRDefault="00FF51A0" w:rsidP="00FF51A0">
      <w:pPr>
        <w:spacing w:after="0" w:line="360" w:lineRule="auto"/>
        <w:ind w:firstLine="709"/>
        <w:jc w:val="both"/>
        <w:rPr>
          <w:rFonts w:ascii="Times New Roman" w:hAnsi="Times New Roman" w:cs="Times New Roman"/>
          <w:sz w:val="28"/>
          <w:szCs w:val="20"/>
        </w:rPr>
      </w:pPr>
      <w:r w:rsidRPr="00FF51A0">
        <w:rPr>
          <w:rFonts w:ascii="Times New Roman" w:hAnsi="Times New Roman" w:cs="Times New Roman"/>
          <w:sz w:val="28"/>
          <w:szCs w:val="28"/>
        </w:rPr>
        <w:t xml:space="preserve">Таким образом, вопросы </w:t>
      </w:r>
      <w:r>
        <w:rPr>
          <w:rFonts w:ascii="Times New Roman" w:hAnsi="Times New Roman" w:cs="Times New Roman"/>
          <w:sz w:val="28"/>
          <w:szCs w:val="28"/>
        </w:rPr>
        <w:t>развития г</w:t>
      </w:r>
      <w:r w:rsidRPr="00FF51A0">
        <w:rPr>
          <w:rFonts w:ascii="Times New Roman" w:hAnsi="Times New Roman" w:cs="Times New Roman"/>
          <w:sz w:val="28"/>
          <w:szCs w:val="28"/>
        </w:rPr>
        <w:t>осударственно-частно</w:t>
      </w:r>
      <w:r>
        <w:rPr>
          <w:rFonts w:ascii="Times New Roman" w:hAnsi="Times New Roman" w:cs="Times New Roman"/>
          <w:sz w:val="28"/>
          <w:szCs w:val="28"/>
        </w:rPr>
        <w:t>го</w:t>
      </w:r>
      <w:r w:rsidRPr="00FF51A0">
        <w:rPr>
          <w:rFonts w:ascii="Times New Roman" w:hAnsi="Times New Roman" w:cs="Times New Roman"/>
          <w:sz w:val="28"/>
          <w:szCs w:val="28"/>
        </w:rPr>
        <w:t xml:space="preserve"> партнерств</w:t>
      </w:r>
      <w:r>
        <w:rPr>
          <w:rFonts w:ascii="Times New Roman" w:hAnsi="Times New Roman" w:cs="Times New Roman"/>
          <w:sz w:val="28"/>
          <w:szCs w:val="28"/>
        </w:rPr>
        <w:t>а</w:t>
      </w:r>
      <w:r w:rsidRPr="00FF51A0">
        <w:rPr>
          <w:rFonts w:ascii="Times New Roman" w:hAnsi="Times New Roman" w:cs="Times New Roman"/>
          <w:sz w:val="28"/>
          <w:szCs w:val="28"/>
        </w:rPr>
        <w:t xml:space="preserve"> как инструмент</w:t>
      </w:r>
      <w:r>
        <w:rPr>
          <w:rFonts w:ascii="Times New Roman" w:hAnsi="Times New Roman" w:cs="Times New Roman"/>
          <w:sz w:val="28"/>
          <w:szCs w:val="28"/>
        </w:rPr>
        <w:t>а</w:t>
      </w:r>
      <w:r w:rsidRPr="00FF51A0">
        <w:rPr>
          <w:rFonts w:ascii="Times New Roman" w:hAnsi="Times New Roman" w:cs="Times New Roman"/>
          <w:sz w:val="28"/>
          <w:szCs w:val="28"/>
        </w:rPr>
        <w:t xml:space="preserve"> повышения инвестиционной активности региона весьма значимы для экономики страны в</w:t>
      </w:r>
      <w:r w:rsidRPr="00880419">
        <w:rPr>
          <w:rFonts w:ascii="Times New Roman" w:hAnsi="Times New Roman" w:cs="Times New Roman"/>
          <w:sz w:val="28"/>
          <w:szCs w:val="20"/>
        </w:rPr>
        <w:t xml:space="preserve"> целом.</w:t>
      </w:r>
    </w:p>
    <w:p w:rsidR="00FF51A0" w:rsidRPr="00880419" w:rsidRDefault="00FF51A0" w:rsidP="00FF51A0">
      <w:pPr>
        <w:spacing w:after="0" w:line="360" w:lineRule="auto"/>
        <w:ind w:firstLine="709"/>
        <w:jc w:val="both"/>
        <w:rPr>
          <w:rFonts w:ascii="Times New Roman" w:hAnsi="Times New Roman" w:cs="Times New Roman"/>
          <w:sz w:val="28"/>
          <w:szCs w:val="20"/>
        </w:rPr>
      </w:pPr>
      <w:r w:rsidRPr="00880419">
        <w:rPr>
          <w:rFonts w:ascii="Times New Roman" w:hAnsi="Times New Roman" w:cs="Times New Roman"/>
          <w:sz w:val="28"/>
          <w:szCs w:val="20"/>
        </w:rPr>
        <w:t xml:space="preserve">Проведенные исследования ряда известных отечественных и зарубежных ученых таких как: В.М. </w:t>
      </w:r>
      <w:proofErr w:type="spellStart"/>
      <w:r w:rsidRPr="00880419">
        <w:rPr>
          <w:rFonts w:ascii="Times New Roman" w:hAnsi="Times New Roman" w:cs="Times New Roman"/>
          <w:sz w:val="28"/>
          <w:szCs w:val="20"/>
        </w:rPr>
        <w:t>Аньшин</w:t>
      </w:r>
      <w:proofErr w:type="spellEnd"/>
      <w:r w:rsidRPr="00880419">
        <w:rPr>
          <w:rFonts w:ascii="Times New Roman" w:hAnsi="Times New Roman" w:cs="Times New Roman"/>
          <w:sz w:val="28"/>
          <w:szCs w:val="20"/>
        </w:rPr>
        <w:t xml:space="preserve">; И.А. Бланк; В.В. Бочаров; Л.Т. Гиляровская; Э.И. Крылов; В.А. Москвин; И.И. </w:t>
      </w:r>
      <w:proofErr w:type="spellStart"/>
      <w:r w:rsidRPr="00880419">
        <w:rPr>
          <w:rFonts w:ascii="Times New Roman" w:hAnsi="Times New Roman" w:cs="Times New Roman"/>
          <w:sz w:val="28"/>
          <w:szCs w:val="20"/>
        </w:rPr>
        <w:t>Ройзман</w:t>
      </w:r>
      <w:proofErr w:type="spellEnd"/>
      <w:r w:rsidRPr="00880419">
        <w:rPr>
          <w:rFonts w:ascii="Times New Roman" w:hAnsi="Times New Roman" w:cs="Times New Roman"/>
          <w:sz w:val="28"/>
          <w:szCs w:val="20"/>
        </w:rPr>
        <w:t xml:space="preserve">; </w:t>
      </w:r>
      <w:proofErr w:type="spellStart"/>
      <w:r w:rsidRPr="00880419">
        <w:rPr>
          <w:rFonts w:ascii="Times New Roman" w:hAnsi="Times New Roman" w:cs="Times New Roman"/>
          <w:sz w:val="28"/>
          <w:szCs w:val="20"/>
        </w:rPr>
        <w:t>Ф.Бергер</w:t>
      </w:r>
      <w:proofErr w:type="spellEnd"/>
      <w:r w:rsidRPr="00880419">
        <w:rPr>
          <w:rFonts w:ascii="Times New Roman" w:hAnsi="Times New Roman" w:cs="Times New Roman"/>
          <w:sz w:val="28"/>
          <w:szCs w:val="20"/>
        </w:rPr>
        <w:t xml:space="preserve">; </w:t>
      </w:r>
      <w:proofErr w:type="spellStart"/>
      <w:r w:rsidRPr="00880419">
        <w:rPr>
          <w:rFonts w:ascii="Times New Roman" w:hAnsi="Times New Roman" w:cs="Times New Roman"/>
          <w:sz w:val="28"/>
          <w:szCs w:val="20"/>
        </w:rPr>
        <w:t>Ю.Бригхем</w:t>
      </w:r>
      <w:proofErr w:type="spellEnd"/>
      <w:r w:rsidRPr="00880419">
        <w:rPr>
          <w:rFonts w:ascii="Times New Roman" w:hAnsi="Times New Roman" w:cs="Times New Roman"/>
          <w:sz w:val="28"/>
          <w:szCs w:val="20"/>
        </w:rPr>
        <w:t xml:space="preserve">; Л. </w:t>
      </w:r>
      <w:proofErr w:type="spellStart"/>
      <w:r w:rsidRPr="00880419">
        <w:rPr>
          <w:rFonts w:ascii="Times New Roman" w:hAnsi="Times New Roman" w:cs="Times New Roman"/>
          <w:sz w:val="28"/>
          <w:szCs w:val="20"/>
        </w:rPr>
        <w:t>Гитман</w:t>
      </w:r>
      <w:proofErr w:type="spellEnd"/>
      <w:r w:rsidRPr="00880419">
        <w:rPr>
          <w:rFonts w:ascii="Times New Roman" w:hAnsi="Times New Roman" w:cs="Times New Roman"/>
          <w:sz w:val="28"/>
          <w:szCs w:val="20"/>
        </w:rPr>
        <w:t xml:space="preserve">; </w:t>
      </w:r>
      <w:proofErr w:type="spellStart"/>
      <w:r w:rsidRPr="00880419">
        <w:rPr>
          <w:rFonts w:ascii="Times New Roman" w:hAnsi="Times New Roman" w:cs="Times New Roman"/>
          <w:sz w:val="28"/>
          <w:szCs w:val="20"/>
        </w:rPr>
        <w:t>Т.Коупленд</w:t>
      </w:r>
      <w:proofErr w:type="spellEnd"/>
      <w:r w:rsidRPr="00880419">
        <w:rPr>
          <w:rFonts w:ascii="Times New Roman" w:hAnsi="Times New Roman" w:cs="Times New Roman"/>
          <w:sz w:val="28"/>
          <w:szCs w:val="20"/>
        </w:rPr>
        <w:t xml:space="preserve">; Д.Моррис; М.Скотта; У. </w:t>
      </w:r>
      <w:proofErr w:type="spellStart"/>
      <w:r w:rsidRPr="00880419">
        <w:rPr>
          <w:rFonts w:ascii="Times New Roman" w:hAnsi="Times New Roman" w:cs="Times New Roman"/>
          <w:sz w:val="28"/>
          <w:szCs w:val="20"/>
        </w:rPr>
        <w:t>Шарп</w:t>
      </w:r>
      <w:proofErr w:type="spellEnd"/>
      <w:r w:rsidRPr="00880419">
        <w:rPr>
          <w:rFonts w:ascii="Times New Roman" w:hAnsi="Times New Roman" w:cs="Times New Roman"/>
          <w:sz w:val="28"/>
          <w:szCs w:val="20"/>
        </w:rPr>
        <w:t xml:space="preserve"> и др. показали, что на сегодня </w:t>
      </w:r>
      <w:r w:rsidRPr="00880419">
        <w:rPr>
          <w:rFonts w:ascii="Times New Roman" w:hAnsi="Times New Roman" w:cs="Times New Roman"/>
          <w:sz w:val="28"/>
          <w:szCs w:val="20"/>
        </w:rPr>
        <w:lastRenderedPageBreak/>
        <w:t>сложились различные подходы к определению, анализу и оценке инвестиционной привлекательности, как региона, так и отдельных отраслей, и сфер экономической деятельности.</w:t>
      </w:r>
    </w:p>
    <w:p w:rsidR="00E3051C" w:rsidRPr="00E3051C" w:rsidRDefault="00E3051C" w:rsidP="00E3051C">
      <w:pPr>
        <w:spacing w:after="0" w:line="360" w:lineRule="auto"/>
        <w:ind w:firstLine="709"/>
        <w:jc w:val="both"/>
        <w:rPr>
          <w:rFonts w:ascii="Times New Roman" w:hAnsi="Times New Roman" w:cs="Times New Roman"/>
          <w:sz w:val="28"/>
        </w:rPr>
      </w:pPr>
      <w:r>
        <w:rPr>
          <w:rFonts w:ascii="Times New Roman" w:hAnsi="Times New Roman" w:cs="Times New Roman"/>
          <w:sz w:val="28"/>
        </w:rPr>
        <w:t>Так, с</w:t>
      </w:r>
      <w:r w:rsidRPr="00E3051C">
        <w:rPr>
          <w:rFonts w:ascii="Times New Roman" w:hAnsi="Times New Roman" w:cs="Times New Roman"/>
          <w:sz w:val="28"/>
        </w:rPr>
        <w:t xml:space="preserve">реди авторов, занимающихся исследованием институциональных условий развития ГЧП в ЕАЭС, можно отметить следующих: В.В. Еремин, Е.Б. Завьялова, С.В. Рязанцев, О.В. Иванов, Ю.В. </w:t>
      </w:r>
      <w:proofErr w:type="spellStart"/>
      <w:r w:rsidRPr="00E3051C">
        <w:rPr>
          <w:rFonts w:ascii="Times New Roman" w:hAnsi="Times New Roman" w:cs="Times New Roman"/>
          <w:sz w:val="28"/>
        </w:rPr>
        <w:t>Ихонкина</w:t>
      </w:r>
      <w:proofErr w:type="spellEnd"/>
      <w:r w:rsidRPr="00E3051C">
        <w:rPr>
          <w:rFonts w:ascii="Times New Roman" w:hAnsi="Times New Roman" w:cs="Times New Roman"/>
          <w:sz w:val="28"/>
        </w:rPr>
        <w:t xml:space="preserve">, В.В. </w:t>
      </w:r>
      <w:proofErr w:type="spellStart"/>
      <w:r w:rsidRPr="00E3051C">
        <w:rPr>
          <w:rFonts w:ascii="Times New Roman" w:hAnsi="Times New Roman" w:cs="Times New Roman"/>
          <w:sz w:val="28"/>
        </w:rPr>
        <w:t>Манкевич</w:t>
      </w:r>
      <w:proofErr w:type="spellEnd"/>
      <w:r w:rsidRPr="00E3051C">
        <w:rPr>
          <w:rFonts w:ascii="Times New Roman" w:hAnsi="Times New Roman" w:cs="Times New Roman"/>
          <w:sz w:val="28"/>
        </w:rPr>
        <w:t xml:space="preserve">, Т.М. </w:t>
      </w:r>
      <w:proofErr w:type="spellStart"/>
      <w:r w:rsidRPr="00E3051C">
        <w:rPr>
          <w:rFonts w:ascii="Times New Roman" w:hAnsi="Times New Roman" w:cs="Times New Roman"/>
          <w:sz w:val="28"/>
        </w:rPr>
        <w:t>Матаев</w:t>
      </w:r>
      <w:proofErr w:type="spellEnd"/>
      <w:r w:rsidRPr="00E3051C">
        <w:rPr>
          <w:rFonts w:ascii="Times New Roman" w:hAnsi="Times New Roman" w:cs="Times New Roman"/>
          <w:sz w:val="28"/>
        </w:rPr>
        <w:t xml:space="preserve">, Б.З. </w:t>
      </w:r>
      <w:proofErr w:type="spellStart"/>
      <w:r w:rsidRPr="00E3051C">
        <w:rPr>
          <w:rFonts w:ascii="Times New Roman" w:hAnsi="Times New Roman" w:cs="Times New Roman"/>
          <w:sz w:val="28"/>
        </w:rPr>
        <w:t>Цанава</w:t>
      </w:r>
      <w:proofErr w:type="spellEnd"/>
      <w:r w:rsidRPr="00E3051C">
        <w:rPr>
          <w:rFonts w:ascii="Times New Roman" w:hAnsi="Times New Roman" w:cs="Times New Roman"/>
          <w:sz w:val="28"/>
        </w:rPr>
        <w:t xml:space="preserve"> и др. Особенности реализации трансграничных проектов ГЧП в рамках международного сотрудничества рассмотрены С.В. Масловой, М.Ю. Соколовым, Л.Е. Филипповой. </w:t>
      </w:r>
    </w:p>
    <w:p w:rsidR="00E3051C" w:rsidRDefault="00E3051C" w:rsidP="00E3051C">
      <w:pPr>
        <w:spacing w:after="0" w:line="360" w:lineRule="auto"/>
        <w:ind w:firstLine="709"/>
        <w:jc w:val="both"/>
        <w:rPr>
          <w:rFonts w:ascii="Times New Roman" w:hAnsi="Times New Roman" w:cs="Times New Roman"/>
          <w:sz w:val="28"/>
        </w:rPr>
      </w:pPr>
      <w:r w:rsidRPr="00E3051C">
        <w:rPr>
          <w:rFonts w:ascii="Times New Roman" w:hAnsi="Times New Roman" w:cs="Times New Roman"/>
          <w:sz w:val="28"/>
        </w:rPr>
        <w:t>Несмотря на актуальность развития ГЧП, недостаточно разработаны теоретические и практические аспекты реализации проектов ГЧП в рамках интеграционного объединения.</w:t>
      </w:r>
    </w:p>
    <w:p w:rsidR="00FF51A0" w:rsidRDefault="00FF51A0" w:rsidP="00FF51A0">
      <w:pPr>
        <w:spacing w:after="0" w:line="360" w:lineRule="auto"/>
        <w:ind w:firstLine="709"/>
        <w:jc w:val="both"/>
        <w:rPr>
          <w:rFonts w:ascii="Times New Roman" w:hAnsi="Times New Roman" w:cs="Times New Roman"/>
          <w:sz w:val="28"/>
          <w:szCs w:val="20"/>
        </w:rPr>
      </w:pPr>
      <w:r>
        <w:rPr>
          <w:rFonts w:ascii="Times New Roman" w:hAnsi="Times New Roman" w:cs="Times New Roman"/>
          <w:sz w:val="28"/>
          <w:szCs w:val="20"/>
        </w:rPr>
        <w:t>Все вышесказанное еще раз подтверждает актуальность темы исследования.</w:t>
      </w:r>
    </w:p>
    <w:p w:rsidR="00FF51A0" w:rsidRPr="005A2003" w:rsidRDefault="00FF51A0" w:rsidP="00FF51A0">
      <w:pPr>
        <w:spacing w:after="0" w:line="360" w:lineRule="auto"/>
        <w:ind w:firstLine="709"/>
        <w:jc w:val="both"/>
        <w:rPr>
          <w:rFonts w:ascii="Times New Roman" w:hAnsi="Times New Roman" w:cs="Times New Roman"/>
          <w:sz w:val="28"/>
          <w:szCs w:val="20"/>
        </w:rPr>
      </w:pPr>
      <w:r w:rsidRPr="005A2003">
        <w:rPr>
          <w:rFonts w:ascii="Times New Roman" w:hAnsi="Times New Roman" w:cs="Times New Roman"/>
          <w:sz w:val="28"/>
          <w:szCs w:val="20"/>
        </w:rPr>
        <w:t xml:space="preserve">Целью данной работы является оценка инвестиционной политики региона (на примере </w:t>
      </w:r>
      <w:r w:rsidR="00ED2A54" w:rsidRPr="005A2003">
        <w:rPr>
          <w:rFonts w:ascii="Times New Roman" w:hAnsi="Times New Roman" w:cs="Times New Roman"/>
          <w:sz w:val="28"/>
          <w:szCs w:val="20"/>
        </w:rPr>
        <w:t>Мурманской</w:t>
      </w:r>
      <w:r w:rsidRPr="005A2003">
        <w:rPr>
          <w:rFonts w:ascii="Times New Roman" w:hAnsi="Times New Roman" w:cs="Times New Roman"/>
          <w:sz w:val="28"/>
          <w:szCs w:val="20"/>
        </w:rPr>
        <w:t xml:space="preserve"> области) с целью </w:t>
      </w:r>
      <w:r w:rsidR="00ED2A54" w:rsidRPr="005A2003">
        <w:rPr>
          <w:rFonts w:ascii="Times New Roman" w:hAnsi="Times New Roman" w:cs="Times New Roman"/>
          <w:sz w:val="28"/>
          <w:szCs w:val="28"/>
        </w:rPr>
        <w:t>развития государственно-частного партнерства как инструмента повышения инвестиционной активности региона</w:t>
      </w:r>
      <w:r w:rsidRPr="005A2003">
        <w:rPr>
          <w:rFonts w:ascii="Times New Roman" w:hAnsi="Times New Roman" w:cs="Times New Roman"/>
          <w:sz w:val="28"/>
          <w:szCs w:val="20"/>
        </w:rPr>
        <w:t>.</w:t>
      </w:r>
    </w:p>
    <w:p w:rsidR="00FF51A0" w:rsidRPr="005A2003" w:rsidRDefault="00FF51A0" w:rsidP="00FF51A0">
      <w:pPr>
        <w:spacing w:after="0" w:line="360" w:lineRule="auto"/>
        <w:ind w:firstLine="709"/>
        <w:jc w:val="both"/>
        <w:rPr>
          <w:rFonts w:ascii="Times New Roman" w:hAnsi="Times New Roman" w:cs="Times New Roman"/>
          <w:sz w:val="28"/>
          <w:szCs w:val="20"/>
        </w:rPr>
      </w:pPr>
      <w:r w:rsidRPr="005A2003">
        <w:rPr>
          <w:rFonts w:ascii="Times New Roman" w:hAnsi="Times New Roman" w:cs="Times New Roman"/>
          <w:sz w:val="28"/>
          <w:szCs w:val="20"/>
        </w:rPr>
        <w:t>Для достижения указанной цели, необходимо решить следующие задачи:</w:t>
      </w:r>
    </w:p>
    <w:p w:rsidR="00FF51A0" w:rsidRPr="005A2003" w:rsidRDefault="00FF51A0" w:rsidP="00FF51A0">
      <w:pPr>
        <w:pStyle w:val="a7"/>
        <w:numPr>
          <w:ilvl w:val="0"/>
          <w:numId w:val="35"/>
        </w:numPr>
        <w:spacing w:after="0" w:line="360" w:lineRule="auto"/>
        <w:ind w:left="0" w:firstLine="709"/>
        <w:jc w:val="both"/>
        <w:rPr>
          <w:rFonts w:ascii="Times New Roman" w:hAnsi="Times New Roman" w:cs="Times New Roman"/>
          <w:sz w:val="28"/>
        </w:rPr>
      </w:pPr>
      <w:r w:rsidRPr="005A2003">
        <w:rPr>
          <w:rFonts w:ascii="Times New Roman" w:hAnsi="Times New Roman" w:cs="Times New Roman"/>
          <w:sz w:val="28"/>
          <w:szCs w:val="20"/>
        </w:rPr>
        <w:t xml:space="preserve">рассмотреть </w:t>
      </w:r>
      <w:r w:rsidR="005A2003" w:rsidRPr="005A2003">
        <w:rPr>
          <w:rFonts w:ascii="Times New Roman" w:hAnsi="Times New Roman" w:cs="Times New Roman"/>
          <w:sz w:val="28"/>
        </w:rPr>
        <w:t>сущность, принципы функционирования и формы взаимодействия государства и бизнеса как инструмента повышения инвестиционной активности региона</w:t>
      </w:r>
      <w:r w:rsidRPr="005A2003">
        <w:rPr>
          <w:rFonts w:ascii="Times New Roman" w:hAnsi="Times New Roman" w:cs="Times New Roman"/>
          <w:sz w:val="28"/>
        </w:rPr>
        <w:t>;</w:t>
      </w:r>
    </w:p>
    <w:p w:rsidR="00FF51A0" w:rsidRPr="005A2003" w:rsidRDefault="00FF51A0" w:rsidP="00FF51A0">
      <w:pPr>
        <w:pStyle w:val="a7"/>
        <w:numPr>
          <w:ilvl w:val="0"/>
          <w:numId w:val="35"/>
        </w:numPr>
        <w:spacing w:after="0" w:line="360" w:lineRule="auto"/>
        <w:ind w:left="0" w:firstLine="709"/>
        <w:jc w:val="both"/>
        <w:rPr>
          <w:rFonts w:ascii="Times New Roman" w:hAnsi="Times New Roman" w:cs="Times New Roman"/>
          <w:sz w:val="28"/>
        </w:rPr>
      </w:pPr>
      <w:r w:rsidRPr="005A2003">
        <w:rPr>
          <w:rFonts w:ascii="Times New Roman" w:hAnsi="Times New Roman" w:cs="Times New Roman"/>
          <w:sz w:val="28"/>
        </w:rPr>
        <w:t xml:space="preserve">исследовать </w:t>
      </w:r>
      <w:r w:rsidR="005A2003" w:rsidRPr="005A2003">
        <w:rPr>
          <w:rFonts w:ascii="Times New Roman" w:hAnsi="Times New Roman" w:cs="Times New Roman"/>
          <w:sz w:val="28"/>
        </w:rPr>
        <w:t>роль государственно-частного партнерства в инвестиционной привлекательности регионов</w:t>
      </w:r>
      <w:r w:rsidRPr="005A2003">
        <w:rPr>
          <w:rFonts w:ascii="Times New Roman" w:hAnsi="Times New Roman" w:cs="Times New Roman"/>
          <w:sz w:val="28"/>
        </w:rPr>
        <w:t>;</w:t>
      </w:r>
    </w:p>
    <w:p w:rsidR="00FF51A0" w:rsidRPr="005A2003" w:rsidRDefault="00FF51A0" w:rsidP="00FF51A0">
      <w:pPr>
        <w:pStyle w:val="a7"/>
        <w:numPr>
          <w:ilvl w:val="0"/>
          <w:numId w:val="35"/>
        </w:numPr>
        <w:spacing w:after="0" w:line="360" w:lineRule="auto"/>
        <w:ind w:left="0" w:firstLine="709"/>
        <w:jc w:val="both"/>
        <w:rPr>
          <w:rFonts w:ascii="Times New Roman" w:hAnsi="Times New Roman" w:cs="Times New Roman"/>
          <w:sz w:val="28"/>
        </w:rPr>
      </w:pPr>
      <w:r w:rsidRPr="005A2003">
        <w:rPr>
          <w:rFonts w:ascii="Times New Roman" w:hAnsi="Times New Roman" w:cs="Times New Roman"/>
          <w:sz w:val="28"/>
        </w:rPr>
        <w:t xml:space="preserve">изучить </w:t>
      </w:r>
      <w:r w:rsidR="005A2003" w:rsidRPr="005A2003">
        <w:rPr>
          <w:rFonts w:ascii="Times New Roman" w:hAnsi="Times New Roman" w:cs="Times New Roman"/>
          <w:sz w:val="28"/>
        </w:rPr>
        <w:t>зарубежный опыт совместной деятельности государства и бизнеса с целью повышения инвестиционной активности региона</w:t>
      </w:r>
      <w:r w:rsidRPr="005A2003">
        <w:rPr>
          <w:rFonts w:ascii="Times New Roman" w:hAnsi="Times New Roman" w:cs="Times New Roman"/>
          <w:sz w:val="28"/>
        </w:rPr>
        <w:t>;</w:t>
      </w:r>
    </w:p>
    <w:p w:rsidR="00FF51A0" w:rsidRPr="005A2003" w:rsidRDefault="00FF51A0" w:rsidP="00FF51A0">
      <w:pPr>
        <w:pStyle w:val="a7"/>
        <w:numPr>
          <w:ilvl w:val="0"/>
          <w:numId w:val="35"/>
        </w:numPr>
        <w:spacing w:after="0" w:line="360" w:lineRule="auto"/>
        <w:ind w:left="0" w:firstLine="709"/>
        <w:jc w:val="both"/>
        <w:rPr>
          <w:rFonts w:ascii="Times New Roman" w:hAnsi="Times New Roman" w:cs="Times New Roman"/>
          <w:sz w:val="28"/>
        </w:rPr>
      </w:pPr>
      <w:r w:rsidRPr="005A2003">
        <w:rPr>
          <w:rFonts w:ascii="Times New Roman" w:hAnsi="Times New Roman" w:cs="Times New Roman"/>
          <w:sz w:val="28"/>
        </w:rPr>
        <w:t xml:space="preserve">представить </w:t>
      </w:r>
      <w:r w:rsidR="005A2003" w:rsidRPr="005A2003">
        <w:rPr>
          <w:rFonts w:ascii="Times New Roman" w:hAnsi="Times New Roman" w:cs="Times New Roman"/>
          <w:sz w:val="28"/>
        </w:rPr>
        <w:t>общую характеристику инвестиционной деятельности в Мурманской области</w:t>
      </w:r>
      <w:r w:rsidRPr="005A2003">
        <w:rPr>
          <w:rFonts w:ascii="Times New Roman" w:hAnsi="Times New Roman" w:cs="Times New Roman"/>
          <w:sz w:val="28"/>
        </w:rPr>
        <w:t>;</w:t>
      </w:r>
    </w:p>
    <w:p w:rsidR="00FF51A0" w:rsidRPr="005A2003" w:rsidRDefault="00FF51A0" w:rsidP="00FF51A0">
      <w:pPr>
        <w:pStyle w:val="a7"/>
        <w:numPr>
          <w:ilvl w:val="0"/>
          <w:numId w:val="35"/>
        </w:numPr>
        <w:spacing w:after="0" w:line="360" w:lineRule="auto"/>
        <w:ind w:left="0" w:firstLine="709"/>
        <w:jc w:val="both"/>
        <w:rPr>
          <w:rFonts w:ascii="Times New Roman" w:hAnsi="Times New Roman" w:cs="Times New Roman"/>
          <w:sz w:val="28"/>
        </w:rPr>
      </w:pPr>
      <w:r w:rsidRPr="005A2003">
        <w:rPr>
          <w:rFonts w:ascii="Times New Roman" w:hAnsi="Times New Roman" w:cs="Times New Roman"/>
          <w:sz w:val="28"/>
        </w:rPr>
        <w:t xml:space="preserve">провести </w:t>
      </w:r>
      <w:r w:rsidR="005A2003" w:rsidRPr="005A2003">
        <w:rPr>
          <w:rFonts w:ascii="Times New Roman" w:hAnsi="Times New Roman" w:cs="Times New Roman"/>
          <w:sz w:val="28"/>
        </w:rPr>
        <w:t>анализ реализации государственно-частного партнерства в Мурманской области</w:t>
      </w:r>
      <w:r w:rsidRPr="005A2003">
        <w:rPr>
          <w:rFonts w:ascii="Times New Roman" w:hAnsi="Times New Roman" w:cs="Times New Roman"/>
          <w:sz w:val="28"/>
        </w:rPr>
        <w:t>;</w:t>
      </w:r>
    </w:p>
    <w:p w:rsidR="00FF51A0" w:rsidRPr="005A2003" w:rsidRDefault="00FF51A0" w:rsidP="00FF51A0">
      <w:pPr>
        <w:pStyle w:val="a7"/>
        <w:numPr>
          <w:ilvl w:val="0"/>
          <w:numId w:val="35"/>
        </w:numPr>
        <w:spacing w:after="0" w:line="360" w:lineRule="auto"/>
        <w:ind w:left="0" w:firstLine="709"/>
        <w:jc w:val="both"/>
        <w:rPr>
          <w:rFonts w:ascii="Times New Roman" w:hAnsi="Times New Roman" w:cs="Times New Roman"/>
          <w:sz w:val="28"/>
        </w:rPr>
      </w:pPr>
      <w:r w:rsidRPr="005A2003">
        <w:rPr>
          <w:rFonts w:ascii="Times New Roman" w:hAnsi="Times New Roman" w:cs="Times New Roman"/>
          <w:sz w:val="28"/>
        </w:rPr>
        <w:lastRenderedPageBreak/>
        <w:t xml:space="preserve">оценить </w:t>
      </w:r>
      <w:r w:rsidR="005A2003" w:rsidRPr="005A2003">
        <w:rPr>
          <w:rFonts w:ascii="Times New Roman" w:hAnsi="Times New Roman" w:cs="Times New Roman"/>
          <w:sz w:val="28"/>
        </w:rPr>
        <w:t>эффективность государственно-частного партнерства как инструмента повышения инвестиционной активности Мурманской области</w:t>
      </w:r>
      <w:r w:rsidRPr="005A2003">
        <w:rPr>
          <w:rFonts w:ascii="Times New Roman" w:hAnsi="Times New Roman" w:cs="Times New Roman"/>
          <w:sz w:val="28"/>
        </w:rPr>
        <w:t>;</w:t>
      </w:r>
    </w:p>
    <w:p w:rsidR="00FF51A0" w:rsidRPr="005A2003" w:rsidRDefault="00FF51A0" w:rsidP="00FF51A0">
      <w:pPr>
        <w:pStyle w:val="a7"/>
        <w:numPr>
          <w:ilvl w:val="0"/>
          <w:numId w:val="35"/>
        </w:numPr>
        <w:spacing w:after="0" w:line="360" w:lineRule="auto"/>
        <w:ind w:left="0" w:firstLine="709"/>
        <w:jc w:val="both"/>
        <w:rPr>
          <w:rFonts w:ascii="Times New Roman" w:hAnsi="Times New Roman" w:cs="Times New Roman"/>
          <w:sz w:val="28"/>
          <w:szCs w:val="20"/>
        </w:rPr>
      </w:pPr>
      <w:r w:rsidRPr="005A2003">
        <w:rPr>
          <w:rFonts w:ascii="Times New Roman" w:hAnsi="Times New Roman" w:cs="Times New Roman"/>
          <w:sz w:val="28"/>
        </w:rPr>
        <w:t xml:space="preserve">разработать </w:t>
      </w:r>
      <w:r w:rsidR="005A2003" w:rsidRPr="005A2003">
        <w:rPr>
          <w:rFonts w:ascii="Times New Roman" w:hAnsi="Times New Roman" w:cs="Times New Roman"/>
          <w:sz w:val="28"/>
        </w:rPr>
        <w:t>мероприятия по повышению инвестиционной активности и эффективности реализации проектов государственно-частного партнерства в Мурманской области;</w:t>
      </w:r>
    </w:p>
    <w:p w:rsidR="005A2003" w:rsidRPr="005A2003" w:rsidRDefault="005A2003" w:rsidP="00FF51A0">
      <w:pPr>
        <w:pStyle w:val="a7"/>
        <w:numPr>
          <w:ilvl w:val="0"/>
          <w:numId w:val="35"/>
        </w:numPr>
        <w:spacing w:after="0" w:line="360" w:lineRule="auto"/>
        <w:ind w:left="0" w:firstLine="709"/>
        <w:jc w:val="both"/>
        <w:rPr>
          <w:rFonts w:ascii="Times New Roman" w:hAnsi="Times New Roman" w:cs="Times New Roman"/>
          <w:sz w:val="28"/>
          <w:szCs w:val="20"/>
        </w:rPr>
      </w:pPr>
      <w:r w:rsidRPr="005A2003">
        <w:rPr>
          <w:rFonts w:ascii="Times New Roman" w:hAnsi="Times New Roman" w:cs="Times New Roman"/>
          <w:sz w:val="28"/>
          <w:szCs w:val="20"/>
        </w:rPr>
        <w:t xml:space="preserve">выполнить </w:t>
      </w:r>
      <w:r w:rsidRPr="005A2003">
        <w:rPr>
          <w:rFonts w:ascii="Times New Roman" w:hAnsi="Times New Roman" w:cs="Times New Roman"/>
          <w:sz w:val="28"/>
        </w:rPr>
        <w:t>оценку эффективности предлагаемых мероприятий.</w:t>
      </w:r>
    </w:p>
    <w:p w:rsidR="00FF51A0" w:rsidRPr="005A2003" w:rsidRDefault="00FF51A0" w:rsidP="00FF51A0">
      <w:pPr>
        <w:spacing w:after="0" w:line="360" w:lineRule="auto"/>
        <w:ind w:firstLine="709"/>
        <w:jc w:val="both"/>
        <w:rPr>
          <w:rFonts w:ascii="Times New Roman" w:hAnsi="Times New Roman" w:cs="Times New Roman"/>
          <w:sz w:val="28"/>
          <w:szCs w:val="28"/>
        </w:rPr>
      </w:pPr>
      <w:r w:rsidRPr="005A2003">
        <w:rPr>
          <w:rFonts w:ascii="Times New Roman" w:hAnsi="Times New Roman" w:cs="Times New Roman"/>
          <w:sz w:val="28"/>
          <w:szCs w:val="28"/>
        </w:rPr>
        <w:t xml:space="preserve">Объект исследования – </w:t>
      </w:r>
      <w:r w:rsidR="005A2003" w:rsidRPr="005A2003">
        <w:rPr>
          <w:rFonts w:ascii="Times New Roman" w:hAnsi="Times New Roman" w:cs="Times New Roman"/>
          <w:sz w:val="28"/>
        </w:rPr>
        <w:t>общественные отношения по взаимодействию бизнеса и государства</w:t>
      </w:r>
      <w:r w:rsidR="005A2003">
        <w:rPr>
          <w:rFonts w:ascii="Times New Roman" w:hAnsi="Times New Roman" w:cs="Times New Roman"/>
          <w:sz w:val="28"/>
        </w:rPr>
        <w:t xml:space="preserve"> в Мурманской области</w:t>
      </w:r>
      <w:r w:rsidRPr="005A2003">
        <w:rPr>
          <w:rFonts w:ascii="Times New Roman" w:hAnsi="Times New Roman" w:cs="Times New Roman"/>
          <w:sz w:val="28"/>
          <w:szCs w:val="28"/>
        </w:rPr>
        <w:t>.</w:t>
      </w:r>
    </w:p>
    <w:p w:rsidR="00FF51A0" w:rsidRPr="005A2003" w:rsidRDefault="00FF51A0" w:rsidP="00FF51A0">
      <w:pPr>
        <w:spacing w:after="0" w:line="360" w:lineRule="auto"/>
        <w:ind w:firstLine="709"/>
        <w:jc w:val="both"/>
        <w:rPr>
          <w:rFonts w:ascii="Times New Roman" w:hAnsi="Times New Roman" w:cs="Times New Roman"/>
          <w:sz w:val="28"/>
        </w:rPr>
      </w:pPr>
      <w:r w:rsidRPr="005A2003">
        <w:rPr>
          <w:rFonts w:ascii="Times New Roman" w:hAnsi="Times New Roman" w:cs="Times New Roman"/>
          <w:sz w:val="28"/>
        </w:rPr>
        <w:t>Предметом данного исследования явля</w:t>
      </w:r>
      <w:r w:rsidR="005A2003" w:rsidRPr="005A2003">
        <w:rPr>
          <w:rFonts w:ascii="Times New Roman" w:hAnsi="Times New Roman" w:cs="Times New Roman"/>
          <w:sz w:val="28"/>
        </w:rPr>
        <w:t>е</w:t>
      </w:r>
      <w:r w:rsidRPr="005A2003">
        <w:rPr>
          <w:rFonts w:ascii="Times New Roman" w:hAnsi="Times New Roman" w:cs="Times New Roman"/>
          <w:sz w:val="28"/>
        </w:rPr>
        <w:t xml:space="preserve">тся </w:t>
      </w:r>
      <w:r w:rsidR="005A2003" w:rsidRPr="005A2003">
        <w:rPr>
          <w:rFonts w:ascii="Times New Roman" w:hAnsi="Times New Roman" w:cs="Times New Roman"/>
          <w:sz w:val="28"/>
        </w:rPr>
        <w:t>институт государственно-частного партнерства как инструмент повышения инвестиционной активности региона</w:t>
      </w:r>
      <w:r w:rsidRPr="005A2003">
        <w:rPr>
          <w:rFonts w:ascii="Times New Roman" w:hAnsi="Times New Roman" w:cs="Times New Roman"/>
          <w:sz w:val="28"/>
        </w:rPr>
        <w:t xml:space="preserve">. </w:t>
      </w:r>
    </w:p>
    <w:p w:rsidR="00FF51A0" w:rsidRPr="00BA330E" w:rsidRDefault="00FF51A0" w:rsidP="00FF51A0">
      <w:pPr>
        <w:widowControl w:val="0"/>
        <w:adjustRightInd w:val="0"/>
        <w:spacing w:after="0" w:line="360" w:lineRule="auto"/>
        <w:ind w:firstLine="709"/>
        <w:jc w:val="both"/>
        <w:rPr>
          <w:rFonts w:ascii="Times New Roman" w:hAnsi="Times New Roman"/>
          <w:sz w:val="28"/>
          <w:szCs w:val="28"/>
          <w:lang w:eastAsia="ru-RU"/>
        </w:rPr>
      </w:pPr>
      <w:r w:rsidRPr="00BA330E">
        <w:rPr>
          <w:rFonts w:ascii="Times New Roman" w:hAnsi="Times New Roman"/>
          <w:sz w:val="28"/>
          <w:szCs w:val="28"/>
        </w:rPr>
        <w:t>Методологической и теоретической базой исследования послужили фундаментальные положения системного, графического, сравнительного и статистического подходов.</w:t>
      </w:r>
    </w:p>
    <w:p w:rsidR="00FF51A0" w:rsidRPr="00BA330E" w:rsidRDefault="00FF51A0" w:rsidP="00FF51A0">
      <w:pPr>
        <w:spacing w:after="0" w:line="360" w:lineRule="auto"/>
        <w:ind w:firstLine="709"/>
        <w:jc w:val="both"/>
        <w:rPr>
          <w:rFonts w:ascii="Times New Roman" w:hAnsi="Times New Roman"/>
          <w:sz w:val="28"/>
          <w:szCs w:val="28"/>
        </w:rPr>
      </w:pPr>
      <w:r w:rsidRPr="00BA330E">
        <w:rPr>
          <w:rFonts w:ascii="Times New Roman" w:hAnsi="Times New Roman"/>
          <w:sz w:val="28"/>
          <w:szCs w:val="28"/>
        </w:rPr>
        <w:t xml:space="preserve">Информационной базой исследования послужили материалы, характеризующие различные аспекты функционирования отечественных и зарубежных органов государственной власти. Помимо этого использовались данные сайта государственной статистики и  другие </w:t>
      </w:r>
      <w:proofErr w:type="spellStart"/>
      <w:proofErr w:type="gramStart"/>
      <w:r w:rsidRPr="00BA330E">
        <w:rPr>
          <w:rFonts w:ascii="Times New Roman" w:hAnsi="Times New Roman"/>
          <w:sz w:val="28"/>
          <w:szCs w:val="28"/>
        </w:rPr>
        <w:t>интернет-источники</w:t>
      </w:r>
      <w:proofErr w:type="spellEnd"/>
      <w:proofErr w:type="gramEnd"/>
      <w:r w:rsidRPr="00BA330E">
        <w:rPr>
          <w:rFonts w:ascii="Times New Roman" w:hAnsi="Times New Roman"/>
          <w:sz w:val="28"/>
          <w:szCs w:val="28"/>
        </w:rPr>
        <w:t>.</w:t>
      </w:r>
    </w:p>
    <w:p w:rsidR="00FF51A0" w:rsidRPr="00E3051C" w:rsidRDefault="00FF51A0" w:rsidP="00E3051C">
      <w:pPr>
        <w:spacing w:after="0" w:line="360" w:lineRule="auto"/>
        <w:ind w:firstLine="709"/>
        <w:jc w:val="both"/>
        <w:rPr>
          <w:rFonts w:ascii="Times New Roman" w:hAnsi="Times New Roman" w:cs="Times New Roman"/>
          <w:sz w:val="28"/>
        </w:rPr>
      </w:pPr>
    </w:p>
    <w:p w:rsidR="00E3051C" w:rsidRDefault="00E3051C" w:rsidP="00E3051C"/>
    <w:p w:rsidR="00E3051C" w:rsidRDefault="00E3051C" w:rsidP="00E3051C"/>
    <w:p w:rsidR="00E3051C" w:rsidRDefault="00E3051C" w:rsidP="00E3051C"/>
    <w:p w:rsidR="00E3051C" w:rsidRDefault="00E3051C" w:rsidP="00E3051C"/>
    <w:p w:rsidR="00F84A31" w:rsidRDefault="00F84A31" w:rsidP="00E3051C"/>
    <w:p w:rsidR="00F84A31" w:rsidRDefault="00F84A31" w:rsidP="00E3051C"/>
    <w:p w:rsidR="00F84A31" w:rsidRDefault="00F84A31" w:rsidP="00E3051C"/>
    <w:p w:rsidR="00EC6E55" w:rsidRPr="00EC6E55" w:rsidRDefault="00EC6E55" w:rsidP="00EC6E55">
      <w:pPr>
        <w:pStyle w:val="3"/>
        <w:spacing w:before="0" w:line="360" w:lineRule="auto"/>
        <w:ind w:firstLine="709"/>
        <w:jc w:val="both"/>
        <w:rPr>
          <w:rFonts w:ascii="Times New Roman" w:hAnsi="Times New Roman" w:cs="Times New Roman"/>
          <w:color w:val="auto"/>
          <w:sz w:val="28"/>
        </w:rPr>
      </w:pPr>
      <w:bookmarkStart w:id="1" w:name="_Toc97393830"/>
      <w:r>
        <w:rPr>
          <w:rFonts w:ascii="Times New Roman" w:hAnsi="Times New Roman" w:cs="Times New Roman"/>
          <w:color w:val="auto"/>
          <w:sz w:val="28"/>
        </w:rPr>
        <w:lastRenderedPageBreak/>
        <w:t xml:space="preserve">1. </w:t>
      </w:r>
      <w:r w:rsidRPr="00EC6E55">
        <w:rPr>
          <w:rFonts w:ascii="Times New Roman" w:hAnsi="Times New Roman" w:cs="Times New Roman"/>
          <w:color w:val="auto"/>
          <w:sz w:val="28"/>
        </w:rPr>
        <w:t>ТЕОРЕТИЧЕСКИЕ ОСНОВЫ ГОСУДАРСТВЕННО-ЧАСТНОГО ПАРТНЕРСТВА КАК ИНСТРУМЕНТА ПОВЫШЕНИЯ ИНВЕСТИЦИОННОЙ АКТИВНОСТИ РЕГИОНА</w:t>
      </w:r>
      <w:bookmarkEnd w:id="1"/>
    </w:p>
    <w:p w:rsidR="00EB1C1F" w:rsidRDefault="00EB1C1F" w:rsidP="00EC6E55">
      <w:pPr>
        <w:pStyle w:val="3"/>
        <w:spacing w:before="0" w:line="360" w:lineRule="auto"/>
        <w:ind w:firstLine="709"/>
        <w:jc w:val="both"/>
        <w:rPr>
          <w:rFonts w:ascii="Times New Roman" w:hAnsi="Times New Roman" w:cs="Times New Roman"/>
          <w:color w:val="auto"/>
          <w:sz w:val="28"/>
        </w:rPr>
      </w:pPr>
    </w:p>
    <w:p w:rsidR="00EC6E55" w:rsidRPr="00EC6E55" w:rsidRDefault="00EC6E55" w:rsidP="00EC6E55">
      <w:pPr>
        <w:pStyle w:val="3"/>
        <w:spacing w:before="0" w:line="360" w:lineRule="auto"/>
        <w:ind w:firstLine="709"/>
        <w:jc w:val="both"/>
        <w:rPr>
          <w:rFonts w:ascii="Times New Roman" w:hAnsi="Times New Roman" w:cs="Times New Roman"/>
          <w:color w:val="auto"/>
          <w:sz w:val="28"/>
        </w:rPr>
      </w:pPr>
      <w:bookmarkStart w:id="2" w:name="_Toc97393831"/>
      <w:r w:rsidRPr="00EC6E55">
        <w:rPr>
          <w:rFonts w:ascii="Times New Roman" w:hAnsi="Times New Roman" w:cs="Times New Roman"/>
          <w:color w:val="auto"/>
          <w:sz w:val="28"/>
        </w:rPr>
        <w:t>1.1 Государственно-частное партнерство: сущность, принципы функционирования и формы взаимодействия государства и бизнеса как инструмента повышения инвестиционной активности региона</w:t>
      </w:r>
      <w:bookmarkEnd w:id="2"/>
      <w:r w:rsidRPr="00EC6E55">
        <w:rPr>
          <w:rFonts w:ascii="Times New Roman" w:hAnsi="Times New Roman" w:cs="Times New Roman"/>
          <w:color w:val="auto"/>
          <w:sz w:val="28"/>
        </w:rPr>
        <w:tab/>
      </w:r>
    </w:p>
    <w:p w:rsidR="00242E5B" w:rsidRDefault="00242E5B" w:rsidP="00242E5B">
      <w:pPr>
        <w:spacing w:after="0" w:line="360" w:lineRule="auto"/>
        <w:ind w:firstLine="709"/>
        <w:jc w:val="both"/>
        <w:rPr>
          <w:rFonts w:ascii="Times New Roman" w:hAnsi="Times New Roman" w:cs="Times New Roman"/>
          <w:sz w:val="28"/>
        </w:rPr>
      </w:pP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В условиях рыночной экономики государство не может в равной степени поддерживать все отрасли хозяйственной деятельности, осуществлять достаточное бюджетное финансирование многих социально значимых проектов (в том числе, в сфере образования, здравоохранения, коммунально</w:t>
      </w:r>
      <w:r>
        <w:rPr>
          <w:rFonts w:ascii="Times New Roman" w:hAnsi="Times New Roman" w:cs="Times New Roman"/>
          <w:sz w:val="28"/>
        </w:rPr>
        <w:t>-</w:t>
      </w:r>
      <w:r w:rsidRPr="00242E5B">
        <w:rPr>
          <w:rFonts w:ascii="Times New Roman" w:hAnsi="Times New Roman" w:cs="Times New Roman"/>
          <w:sz w:val="28"/>
        </w:rPr>
        <w:t>бытовой и транспортной сфере), что вызывает необходимость частного инвестирования; в условиях ограниченности ресурсов государства, не позволяющих в полной мере осуществить поставленные цели, одним из механизмов привлечения подобных инвестиций является государственно</w:t>
      </w:r>
      <w:r>
        <w:rPr>
          <w:rFonts w:ascii="Times New Roman" w:hAnsi="Times New Roman" w:cs="Times New Roman"/>
          <w:sz w:val="28"/>
        </w:rPr>
        <w:t>-</w:t>
      </w:r>
      <w:r w:rsidRPr="00242E5B">
        <w:rPr>
          <w:rFonts w:ascii="Times New Roman" w:hAnsi="Times New Roman" w:cs="Times New Roman"/>
          <w:sz w:val="28"/>
        </w:rPr>
        <w:t>частное партнерство.</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Необходимо отметить, что возможен как широкий, так и узкий подход </w:t>
      </w:r>
      <w:proofErr w:type="gramStart"/>
      <w:r w:rsidRPr="00242E5B">
        <w:rPr>
          <w:rFonts w:ascii="Times New Roman" w:hAnsi="Times New Roman" w:cs="Times New Roman"/>
          <w:sz w:val="28"/>
        </w:rPr>
        <w:t>к</w:t>
      </w:r>
      <w:proofErr w:type="gramEnd"/>
      <w:r w:rsidRPr="00242E5B">
        <w:rPr>
          <w:rFonts w:ascii="Times New Roman" w:hAnsi="Times New Roman" w:cs="Times New Roman"/>
          <w:sz w:val="28"/>
        </w:rPr>
        <w:t xml:space="preserve"> понимаю государственно-частного партнерства. Широкое понимание, по мнению В</w:t>
      </w:r>
      <w:r>
        <w:rPr>
          <w:rFonts w:ascii="Times New Roman" w:hAnsi="Times New Roman" w:cs="Times New Roman"/>
          <w:sz w:val="28"/>
        </w:rPr>
        <w:t>.</w:t>
      </w:r>
      <w:r w:rsidRPr="00242E5B">
        <w:rPr>
          <w:rFonts w:ascii="Times New Roman" w:hAnsi="Times New Roman" w:cs="Times New Roman"/>
          <w:sz w:val="28"/>
        </w:rPr>
        <w:t xml:space="preserve"> </w:t>
      </w:r>
      <w:proofErr w:type="spellStart"/>
      <w:r w:rsidRPr="00242E5B">
        <w:rPr>
          <w:rFonts w:ascii="Times New Roman" w:hAnsi="Times New Roman" w:cs="Times New Roman"/>
          <w:sz w:val="28"/>
        </w:rPr>
        <w:t>Килинкарова</w:t>
      </w:r>
      <w:proofErr w:type="spellEnd"/>
      <w:r w:rsidRPr="00242E5B">
        <w:rPr>
          <w:rFonts w:ascii="Times New Roman" w:hAnsi="Times New Roman" w:cs="Times New Roman"/>
          <w:sz w:val="28"/>
        </w:rPr>
        <w:t xml:space="preserve"> и Б</w:t>
      </w:r>
      <w:r>
        <w:rPr>
          <w:rFonts w:ascii="Times New Roman" w:hAnsi="Times New Roman" w:cs="Times New Roman"/>
          <w:sz w:val="28"/>
        </w:rPr>
        <w:t>.</w:t>
      </w:r>
      <w:r w:rsidRPr="00242E5B">
        <w:rPr>
          <w:rFonts w:ascii="Times New Roman" w:hAnsi="Times New Roman" w:cs="Times New Roman"/>
          <w:sz w:val="28"/>
        </w:rPr>
        <w:t xml:space="preserve"> </w:t>
      </w:r>
      <w:proofErr w:type="spellStart"/>
      <w:r w:rsidRPr="00242E5B">
        <w:rPr>
          <w:rFonts w:ascii="Times New Roman" w:hAnsi="Times New Roman" w:cs="Times New Roman"/>
          <w:sz w:val="28"/>
        </w:rPr>
        <w:t>Шамсиева</w:t>
      </w:r>
      <w:proofErr w:type="spellEnd"/>
      <w:r w:rsidRPr="00242E5B">
        <w:rPr>
          <w:rFonts w:ascii="Times New Roman" w:hAnsi="Times New Roman" w:cs="Times New Roman"/>
          <w:sz w:val="28"/>
        </w:rPr>
        <w:t>, предполагает использование «любых форм взаимодействия государства и бизнеса в целях решения социально</w:t>
      </w:r>
      <w:r>
        <w:rPr>
          <w:rFonts w:ascii="Times New Roman" w:hAnsi="Times New Roman" w:cs="Times New Roman"/>
          <w:sz w:val="28"/>
        </w:rPr>
        <w:t>-</w:t>
      </w:r>
      <w:r w:rsidRPr="00242E5B">
        <w:rPr>
          <w:rFonts w:ascii="Times New Roman" w:hAnsi="Times New Roman" w:cs="Times New Roman"/>
          <w:sz w:val="28"/>
        </w:rPr>
        <w:t>экономических задач» (что во избежание терминологической путаницы называется этими авторами «государственно</w:t>
      </w:r>
      <w:r>
        <w:rPr>
          <w:rFonts w:ascii="Times New Roman" w:hAnsi="Times New Roman" w:cs="Times New Roman"/>
          <w:sz w:val="28"/>
        </w:rPr>
        <w:t>-</w:t>
      </w:r>
      <w:r w:rsidRPr="00242E5B">
        <w:rPr>
          <w:rFonts w:ascii="Times New Roman" w:hAnsi="Times New Roman" w:cs="Times New Roman"/>
          <w:sz w:val="28"/>
        </w:rPr>
        <w:t>частным взаимодействием»)</w:t>
      </w:r>
      <w:r>
        <w:rPr>
          <w:rStyle w:val="ad"/>
          <w:rFonts w:ascii="Times New Roman" w:hAnsi="Times New Roman" w:cs="Times New Roman"/>
          <w:sz w:val="28"/>
        </w:rPr>
        <w:footnoteReference w:id="1"/>
      </w:r>
      <w:r w:rsidRPr="00242E5B">
        <w:rPr>
          <w:rFonts w:ascii="Times New Roman" w:hAnsi="Times New Roman" w:cs="Times New Roman"/>
          <w:sz w:val="28"/>
        </w:rPr>
        <w:t>.</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В статье Н.А. Дёминой «Соотношение понятий ГЧП и концессионное соглашение. Концессия как форма ГЧП» приведено узкое понимание ГЧП, которое сводится к конкретным проектам и соглашениям, попадающим под регулирование специального законодательства. Необходимо отметить, что </w:t>
      </w:r>
      <w:r w:rsidRPr="00242E5B">
        <w:rPr>
          <w:rFonts w:ascii="Times New Roman" w:hAnsi="Times New Roman" w:cs="Times New Roman"/>
          <w:sz w:val="28"/>
        </w:rPr>
        <w:lastRenderedPageBreak/>
        <w:t>именно узкий подход к понятию государственно-частного партнерства, в конечном итоге, и нашел свое отражение в российском законодательстве</w:t>
      </w:r>
      <w:r>
        <w:rPr>
          <w:rStyle w:val="ad"/>
          <w:rFonts w:ascii="Times New Roman" w:hAnsi="Times New Roman" w:cs="Times New Roman"/>
          <w:sz w:val="28"/>
        </w:rPr>
        <w:footnoteReference w:id="2"/>
      </w:r>
      <w:r w:rsidRPr="00242E5B">
        <w:rPr>
          <w:rFonts w:ascii="Times New Roman" w:hAnsi="Times New Roman" w:cs="Times New Roman"/>
          <w:sz w:val="28"/>
        </w:rPr>
        <w:t>.</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Наряду с тем, какого именно подхода к понятию государственно</w:t>
      </w:r>
      <w:r>
        <w:rPr>
          <w:rFonts w:ascii="Times New Roman" w:hAnsi="Times New Roman" w:cs="Times New Roman"/>
          <w:sz w:val="28"/>
        </w:rPr>
        <w:t>-</w:t>
      </w:r>
      <w:r w:rsidRPr="00242E5B">
        <w:rPr>
          <w:rFonts w:ascii="Times New Roman" w:hAnsi="Times New Roman" w:cs="Times New Roman"/>
          <w:sz w:val="28"/>
        </w:rPr>
        <w:t>частного партнерства следует придерживаться, дискуссионным вопросом является и то, какую именно формулировку: «государственно-частное партнерство» или «публично-частное партнерство» следует использовать, как наиболее подходящую для характеристики государственно-частного взаимодействия.</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Так, В. </w:t>
      </w:r>
      <w:proofErr w:type="spellStart"/>
      <w:r w:rsidRPr="00242E5B">
        <w:rPr>
          <w:rFonts w:ascii="Times New Roman" w:hAnsi="Times New Roman" w:cs="Times New Roman"/>
          <w:sz w:val="28"/>
        </w:rPr>
        <w:t>Килинкаров</w:t>
      </w:r>
      <w:proofErr w:type="spellEnd"/>
      <w:r w:rsidRPr="00242E5B">
        <w:rPr>
          <w:rFonts w:ascii="Times New Roman" w:hAnsi="Times New Roman" w:cs="Times New Roman"/>
          <w:sz w:val="28"/>
        </w:rPr>
        <w:t xml:space="preserve"> и Б. </w:t>
      </w:r>
      <w:proofErr w:type="spellStart"/>
      <w:r w:rsidRPr="00242E5B">
        <w:rPr>
          <w:rFonts w:ascii="Times New Roman" w:hAnsi="Times New Roman" w:cs="Times New Roman"/>
          <w:sz w:val="28"/>
        </w:rPr>
        <w:t>Шамсиев</w:t>
      </w:r>
      <w:proofErr w:type="spellEnd"/>
      <w:r w:rsidRPr="00242E5B">
        <w:rPr>
          <w:rFonts w:ascii="Times New Roman" w:hAnsi="Times New Roman" w:cs="Times New Roman"/>
          <w:sz w:val="28"/>
        </w:rPr>
        <w:t>, будучи сторонниками использования термина «публично-частное партнерство» в защиту своей позиции приводят следующую аргументацию:</w:t>
      </w:r>
      <w:r>
        <w:rPr>
          <w:rFonts w:ascii="Times New Roman" w:hAnsi="Times New Roman" w:cs="Times New Roman"/>
          <w:sz w:val="28"/>
        </w:rPr>
        <w:t xml:space="preserve"> </w:t>
      </w:r>
      <w:r w:rsidRPr="00242E5B">
        <w:rPr>
          <w:rFonts w:ascii="Times New Roman" w:hAnsi="Times New Roman" w:cs="Times New Roman"/>
          <w:sz w:val="28"/>
        </w:rPr>
        <w:t>именно этот термин в большей степени</w:t>
      </w:r>
      <w:r>
        <w:rPr>
          <w:rFonts w:ascii="Times New Roman" w:hAnsi="Times New Roman" w:cs="Times New Roman"/>
          <w:sz w:val="28"/>
        </w:rPr>
        <w:t xml:space="preserve"> </w:t>
      </w:r>
      <w:r w:rsidRPr="00242E5B">
        <w:rPr>
          <w:rFonts w:ascii="Times New Roman" w:hAnsi="Times New Roman" w:cs="Times New Roman"/>
          <w:sz w:val="28"/>
        </w:rPr>
        <w:t xml:space="preserve">соответствует принятым международным стандартам в данной области, а также национальной практике ведущих экономик мира; </w:t>
      </w:r>
      <w:proofErr w:type="gramStart"/>
      <w:r w:rsidRPr="00242E5B">
        <w:rPr>
          <w:rFonts w:ascii="Times New Roman" w:hAnsi="Times New Roman" w:cs="Times New Roman"/>
          <w:sz w:val="28"/>
        </w:rPr>
        <w:t>именно он соответствует сложившейся в России и других странах тенденции объединять понятия «государственный» и «муниципальный» в понятие «публичный» (например, «публичное право», «публичные услуги», «публичный субъект», «публичное образование», «публичные закупки»)</w:t>
      </w:r>
      <w:r>
        <w:rPr>
          <w:rStyle w:val="ad"/>
          <w:rFonts w:ascii="Times New Roman" w:hAnsi="Times New Roman" w:cs="Times New Roman"/>
          <w:sz w:val="28"/>
        </w:rPr>
        <w:footnoteReference w:id="3"/>
      </w:r>
      <w:r w:rsidRPr="00242E5B">
        <w:rPr>
          <w:rFonts w:ascii="Times New Roman" w:hAnsi="Times New Roman" w:cs="Times New Roman"/>
          <w:sz w:val="28"/>
        </w:rPr>
        <w:t>.</w:t>
      </w:r>
      <w:proofErr w:type="gramEnd"/>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Д.А. </w:t>
      </w:r>
      <w:proofErr w:type="spellStart"/>
      <w:r w:rsidRPr="00242E5B">
        <w:rPr>
          <w:rFonts w:ascii="Times New Roman" w:hAnsi="Times New Roman" w:cs="Times New Roman"/>
          <w:sz w:val="28"/>
        </w:rPr>
        <w:t>Жмулина</w:t>
      </w:r>
      <w:proofErr w:type="spellEnd"/>
      <w:r w:rsidRPr="00242E5B">
        <w:rPr>
          <w:rFonts w:ascii="Times New Roman" w:hAnsi="Times New Roman" w:cs="Times New Roman"/>
          <w:sz w:val="28"/>
        </w:rPr>
        <w:t xml:space="preserve"> также использует формулировку «публично-частное партнерство», говоря о том, что оно может быть реализовано в двух формах: договорной (основной) и институциональной; также в статье упоминает и концессию, которая, по мнению автора, является одной из многообразных договорных форм, имеющей как общие видовые, так и специфические черты</w:t>
      </w:r>
      <w:r>
        <w:rPr>
          <w:rStyle w:val="ad"/>
          <w:rFonts w:ascii="Times New Roman" w:hAnsi="Times New Roman" w:cs="Times New Roman"/>
          <w:sz w:val="28"/>
        </w:rPr>
        <w:footnoteReference w:id="4"/>
      </w:r>
      <w:r w:rsidRPr="00242E5B">
        <w:rPr>
          <w:rFonts w:ascii="Times New Roman" w:hAnsi="Times New Roman" w:cs="Times New Roman"/>
          <w:sz w:val="28"/>
        </w:rPr>
        <w:t>.</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Допуская возможность использования обеих формулировок (как «государственно-частное партнерство», так и «публично</w:t>
      </w:r>
      <w:r>
        <w:rPr>
          <w:rFonts w:ascii="Times New Roman" w:hAnsi="Times New Roman" w:cs="Times New Roman"/>
          <w:sz w:val="28"/>
        </w:rPr>
        <w:t>-</w:t>
      </w:r>
      <w:r w:rsidRPr="00242E5B">
        <w:rPr>
          <w:rFonts w:ascii="Times New Roman" w:hAnsi="Times New Roman" w:cs="Times New Roman"/>
          <w:sz w:val="28"/>
        </w:rPr>
        <w:t>частное партнерство»), для целей данной статьи будем придерживаться первой, как используемой в российском специальном законодательстве и правоприменительной практике.</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lastRenderedPageBreak/>
        <w:t>Сторонники использования различной терминологии для обозначения сущнос</w:t>
      </w:r>
      <w:r>
        <w:rPr>
          <w:rFonts w:ascii="Times New Roman" w:hAnsi="Times New Roman" w:cs="Times New Roman"/>
          <w:sz w:val="28"/>
        </w:rPr>
        <w:t>ти</w:t>
      </w:r>
      <w:r w:rsidRPr="00242E5B">
        <w:rPr>
          <w:rFonts w:ascii="Times New Roman" w:hAnsi="Times New Roman" w:cs="Times New Roman"/>
          <w:sz w:val="28"/>
        </w:rPr>
        <w:t xml:space="preserve"> одного и того же явления, между тем, не могут не согласиться, что преимуществом использования механизма ГЧП представляется то, что как государство, так и частный инвестор на конкурентной основе в рамках относительно длительных договорных отношений могут разделить риски и выгоды между собой. Осознавая этот факт, государство считает развитие и поддержку ГЧП одним из стратегически важных направлений своей деятельности.</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В условиях недостатка бюджетного финансирования использование долгосрочных частных инвестиций при реализации инновационных проектов в разных секторах экономики позволяет развивать территорию, не снижая размеры социальных выплат, что особенно важно в кризисных условиях, на что было справедливо указано Е.С. Чаркиной и С.Н. </w:t>
      </w:r>
      <w:proofErr w:type="spellStart"/>
      <w:r w:rsidRPr="00242E5B">
        <w:rPr>
          <w:rFonts w:ascii="Times New Roman" w:hAnsi="Times New Roman" w:cs="Times New Roman"/>
          <w:sz w:val="28"/>
        </w:rPr>
        <w:t>Мирошниковым</w:t>
      </w:r>
      <w:proofErr w:type="spellEnd"/>
      <w:r>
        <w:rPr>
          <w:rStyle w:val="ad"/>
          <w:rFonts w:ascii="Times New Roman" w:hAnsi="Times New Roman" w:cs="Times New Roman"/>
          <w:sz w:val="28"/>
        </w:rPr>
        <w:footnoteReference w:id="5"/>
      </w:r>
      <w:r w:rsidRPr="00242E5B">
        <w:rPr>
          <w:rFonts w:ascii="Times New Roman" w:hAnsi="Times New Roman" w:cs="Times New Roman"/>
          <w:sz w:val="28"/>
        </w:rPr>
        <w:t>.</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Как бы то ни было, несмотря на </w:t>
      </w:r>
      <w:proofErr w:type="spellStart"/>
      <w:r w:rsidRPr="00242E5B">
        <w:rPr>
          <w:rFonts w:ascii="Times New Roman" w:hAnsi="Times New Roman" w:cs="Times New Roman"/>
          <w:sz w:val="28"/>
        </w:rPr>
        <w:t>востребованность</w:t>
      </w:r>
      <w:proofErr w:type="spellEnd"/>
      <w:r w:rsidRPr="00242E5B">
        <w:rPr>
          <w:rFonts w:ascii="Times New Roman" w:hAnsi="Times New Roman" w:cs="Times New Roman"/>
          <w:sz w:val="28"/>
        </w:rPr>
        <w:t xml:space="preserve"> и высокую социальную значимость эффективной реализации проектов государственно</w:t>
      </w:r>
      <w:r>
        <w:rPr>
          <w:rFonts w:ascii="Times New Roman" w:hAnsi="Times New Roman" w:cs="Times New Roman"/>
          <w:sz w:val="28"/>
        </w:rPr>
        <w:t>-</w:t>
      </w:r>
      <w:r w:rsidRPr="00242E5B">
        <w:rPr>
          <w:rFonts w:ascii="Times New Roman" w:hAnsi="Times New Roman" w:cs="Times New Roman"/>
          <w:sz w:val="28"/>
        </w:rPr>
        <w:t>частного партнерства, частные инвесторы на практике сталкиваются со многими трудностями на различных этапах, в частности:</w:t>
      </w:r>
    </w:p>
    <w:p w:rsidR="00242E5B" w:rsidRPr="00242E5B" w:rsidRDefault="00242E5B" w:rsidP="00242E5B">
      <w:pPr>
        <w:pStyle w:val="a7"/>
        <w:numPr>
          <w:ilvl w:val="0"/>
          <w:numId w:val="6"/>
        </w:numPr>
        <w:spacing w:after="0" w:line="360" w:lineRule="auto"/>
        <w:ind w:left="0" w:firstLine="709"/>
        <w:jc w:val="both"/>
        <w:rPr>
          <w:rFonts w:ascii="Times New Roman" w:hAnsi="Times New Roman" w:cs="Times New Roman"/>
          <w:sz w:val="28"/>
        </w:rPr>
      </w:pPr>
      <w:r w:rsidRPr="00242E5B">
        <w:rPr>
          <w:rFonts w:ascii="Times New Roman" w:hAnsi="Times New Roman" w:cs="Times New Roman"/>
          <w:sz w:val="28"/>
        </w:rPr>
        <w:t>риск сокращения / прекращения финансирования проекта, вызванный изменением приоритетов расходования бюджетных средств;</w:t>
      </w:r>
    </w:p>
    <w:p w:rsidR="00242E5B" w:rsidRPr="00242E5B" w:rsidRDefault="00242E5B" w:rsidP="00242E5B">
      <w:pPr>
        <w:pStyle w:val="a7"/>
        <w:numPr>
          <w:ilvl w:val="0"/>
          <w:numId w:val="6"/>
        </w:numPr>
        <w:spacing w:after="0" w:line="360" w:lineRule="auto"/>
        <w:ind w:left="0" w:firstLine="709"/>
        <w:jc w:val="both"/>
        <w:rPr>
          <w:rFonts w:ascii="Times New Roman" w:hAnsi="Times New Roman" w:cs="Times New Roman"/>
          <w:sz w:val="28"/>
        </w:rPr>
      </w:pPr>
      <w:r w:rsidRPr="00242E5B">
        <w:rPr>
          <w:rFonts w:ascii="Times New Roman" w:hAnsi="Times New Roman" w:cs="Times New Roman"/>
          <w:sz w:val="28"/>
        </w:rPr>
        <w:t>сложность выхода из проекта и возврата инвестиций;</w:t>
      </w:r>
    </w:p>
    <w:p w:rsidR="00242E5B" w:rsidRPr="00242E5B" w:rsidRDefault="00242E5B" w:rsidP="00242E5B">
      <w:pPr>
        <w:pStyle w:val="a7"/>
        <w:numPr>
          <w:ilvl w:val="0"/>
          <w:numId w:val="6"/>
        </w:numPr>
        <w:spacing w:after="0" w:line="360" w:lineRule="auto"/>
        <w:ind w:left="0" w:firstLine="709"/>
        <w:jc w:val="both"/>
        <w:rPr>
          <w:rFonts w:ascii="Times New Roman" w:hAnsi="Times New Roman" w:cs="Times New Roman"/>
          <w:sz w:val="28"/>
        </w:rPr>
      </w:pPr>
      <w:r w:rsidRPr="00242E5B">
        <w:rPr>
          <w:rFonts w:ascii="Times New Roman" w:hAnsi="Times New Roman" w:cs="Times New Roman"/>
          <w:sz w:val="28"/>
        </w:rPr>
        <w:t>длительность процедур согласования;</w:t>
      </w:r>
    </w:p>
    <w:p w:rsidR="00242E5B" w:rsidRPr="00242E5B" w:rsidRDefault="00242E5B" w:rsidP="00242E5B">
      <w:pPr>
        <w:pStyle w:val="a7"/>
        <w:numPr>
          <w:ilvl w:val="0"/>
          <w:numId w:val="6"/>
        </w:numPr>
        <w:spacing w:after="0" w:line="360" w:lineRule="auto"/>
        <w:ind w:left="0" w:firstLine="709"/>
        <w:jc w:val="both"/>
        <w:rPr>
          <w:rFonts w:ascii="Times New Roman" w:hAnsi="Times New Roman" w:cs="Times New Roman"/>
          <w:sz w:val="28"/>
        </w:rPr>
      </w:pPr>
      <w:r w:rsidRPr="00242E5B">
        <w:rPr>
          <w:rFonts w:ascii="Times New Roman" w:hAnsi="Times New Roman" w:cs="Times New Roman"/>
          <w:sz w:val="28"/>
        </w:rPr>
        <w:t>отсутствие реальной ответственности публичного партнера;</w:t>
      </w:r>
    </w:p>
    <w:p w:rsidR="00242E5B" w:rsidRPr="00242E5B" w:rsidRDefault="00242E5B" w:rsidP="00242E5B">
      <w:pPr>
        <w:pStyle w:val="a7"/>
        <w:numPr>
          <w:ilvl w:val="0"/>
          <w:numId w:val="6"/>
        </w:numPr>
        <w:spacing w:after="0" w:line="360" w:lineRule="auto"/>
        <w:ind w:left="0" w:firstLine="709"/>
        <w:jc w:val="both"/>
        <w:rPr>
          <w:rFonts w:ascii="Times New Roman" w:hAnsi="Times New Roman" w:cs="Times New Roman"/>
          <w:sz w:val="28"/>
        </w:rPr>
      </w:pPr>
      <w:r w:rsidRPr="00242E5B">
        <w:rPr>
          <w:rFonts w:ascii="Times New Roman" w:hAnsi="Times New Roman" w:cs="Times New Roman"/>
          <w:sz w:val="28"/>
        </w:rPr>
        <w:t>недостаточная компетентность в вопросах разработки, реализации и управления проектами ГЧП;</w:t>
      </w:r>
    </w:p>
    <w:p w:rsidR="00242E5B" w:rsidRPr="00242E5B" w:rsidRDefault="00242E5B" w:rsidP="00242E5B">
      <w:pPr>
        <w:pStyle w:val="a7"/>
        <w:numPr>
          <w:ilvl w:val="0"/>
          <w:numId w:val="6"/>
        </w:numPr>
        <w:spacing w:after="0" w:line="360" w:lineRule="auto"/>
        <w:ind w:left="0" w:firstLine="709"/>
        <w:jc w:val="both"/>
        <w:rPr>
          <w:rFonts w:ascii="Times New Roman" w:hAnsi="Times New Roman" w:cs="Times New Roman"/>
          <w:sz w:val="28"/>
        </w:rPr>
      </w:pPr>
      <w:r w:rsidRPr="00242E5B">
        <w:rPr>
          <w:rFonts w:ascii="Times New Roman" w:hAnsi="Times New Roman" w:cs="Times New Roman"/>
          <w:sz w:val="28"/>
        </w:rPr>
        <w:t xml:space="preserve">излишний </w:t>
      </w:r>
      <w:proofErr w:type="gramStart"/>
      <w:r w:rsidRPr="00242E5B">
        <w:rPr>
          <w:rFonts w:ascii="Times New Roman" w:hAnsi="Times New Roman" w:cs="Times New Roman"/>
          <w:sz w:val="28"/>
        </w:rPr>
        <w:t>контроль за</w:t>
      </w:r>
      <w:proofErr w:type="gramEnd"/>
      <w:r w:rsidRPr="00242E5B">
        <w:rPr>
          <w:rFonts w:ascii="Times New Roman" w:hAnsi="Times New Roman" w:cs="Times New Roman"/>
          <w:sz w:val="28"/>
        </w:rPr>
        <w:t xml:space="preserve"> реализацией проекта со стороны государства и т.п.</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lastRenderedPageBreak/>
        <w:t xml:space="preserve">Перечень потенциальных затруднений частных инвесторов не исчерпывается </w:t>
      </w:r>
      <w:proofErr w:type="gramStart"/>
      <w:r w:rsidRPr="00242E5B">
        <w:rPr>
          <w:rFonts w:ascii="Times New Roman" w:hAnsi="Times New Roman" w:cs="Times New Roman"/>
          <w:sz w:val="28"/>
        </w:rPr>
        <w:t>вышеуказанным</w:t>
      </w:r>
      <w:proofErr w:type="gramEnd"/>
      <w:r w:rsidRPr="00242E5B">
        <w:rPr>
          <w:rFonts w:ascii="Times New Roman" w:hAnsi="Times New Roman" w:cs="Times New Roman"/>
          <w:sz w:val="28"/>
        </w:rPr>
        <w:t xml:space="preserve">, однако именно на эти трудности обращает внимание Ю.К. </w:t>
      </w:r>
      <w:proofErr w:type="spellStart"/>
      <w:r w:rsidRPr="00242E5B">
        <w:rPr>
          <w:rFonts w:ascii="Times New Roman" w:hAnsi="Times New Roman" w:cs="Times New Roman"/>
          <w:sz w:val="28"/>
        </w:rPr>
        <w:t>Русанова</w:t>
      </w:r>
      <w:proofErr w:type="spellEnd"/>
      <w:r>
        <w:rPr>
          <w:rStyle w:val="ad"/>
          <w:rFonts w:ascii="Times New Roman" w:hAnsi="Times New Roman" w:cs="Times New Roman"/>
          <w:sz w:val="28"/>
        </w:rPr>
        <w:footnoteReference w:id="6"/>
      </w:r>
      <w:r w:rsidRPr="00242E5B">
        <w:rPr>
          <w:rFonts w:ascii="Times New Roman" w:hAnsi="Times New Roman" w:cs="Times New Roman"/>
          <w:sz w:val="28"/>
        </w:rPr>
        <w:t>.</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Как бы то ни было, несмотря на имеющиеся риски, сфера государственно-частного партнерства сохраняет свою привлекательность для потенциальных инвесторов. В таких условиях государству, как заинтересованному лицу, необходимо активнее поощрять и поддерживать субъектов, готовых осуществлять частные инвестиции.</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Отнесение соглашений в сфере ГЧП к гражданско-правовым договорам является доминирующим подходом и в российской юридической науке.</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До принятия Закона о ГЧП регулирование ГЧП на федеральном уровне не было достаточно полным, а положения регионального законодательства о ГЧП зачастую имели диспозитивный характер, в </w:t>
      </w:r>
      <w:proofErr w:type="gramStart"/>
      <w:r w:rsidRPr="00242E5B">
        <w:rPr>
          <w:rFonts w:ascii="Times New Roman" w:hAnsi="Times New Roman" w:cs="Times New Roman"/>
          <w:sz w:val="28"/>
        </w:rPr>
        <w:t>связи</w:t>
      </w:r>
      <w:proofErr w:type="gramEnd"/>
      <w:r w:rsidRPr="00242E5B">
        <w:rPr>
          <w:rFonts w:ascii="Times New Roman" w:hAnsi="Times New Roman" w:cs="Times New Roman"/>
          <w:sz w:val="28"/>
        </w:rPr>
        <w:t xml:space="preserve"> с чем стороны соглашения о ГЧП самостоятельно определяли в нем те или иные условия, необходимые для успешной реализации проекта. Таким образом, соглашение о ГЧП наряду с положениями специального законодательства, регулировало отношения участников соглашения, определяя порядок и последовательность действий партнеров в рамках проекта ГЧП.</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Немаловажным аспектом является и то, что эффективность </w:t>
      </w:r>
      <w:proofErr w:type="spellStart"/>
      <w:r w:rsidRPr="00242E5B">
        <w:rPr>
          <w:rFonts w:ascii="Times New Roman" w:hAnsi="Times New Roman" w:cs="Times New Roman"/>
          <w:sz w:val="28"/>
        </w:rPr>
        <w:t>ГЧП</w:t>
      </w:r>
      <w:r>
        <w:rPr>
          <w:rFonts w:ascii="Times New Roman" w:hAnsi="Times New Roman" w:cs="Times New Roman"/>
          <w:sz w:val="28"/>
        </w:rPr>
        <w:t>-</w:t>
      </w:r>
      <w:r w:rsidRPr="00242E5B">
        <w:rPr>
          <w:rFonts w:ascii="Times New Roman" w:hAnsi="Times New Roman" w:cs="Times New Roman"/>
          <w:sz w:val="28"/>
        </w:rPr>
        <w:t>проектов</w:t>
      </w:r>
      <w:proofErr w:type="spellEnd"/>
      <w:r w:rsidRPr="00242E5B">
        <w:rPr>
          <w:rFonts w:ascii="Times New Roman" w:hAnsi="Times New Roman" w:cs="Times New Roman"/>
          <w:sz w:val="28"/>
        </w:rPr>
        <w:t xml:space="preserve"> подлежит оценке как с позиций публичного, так и частного партнера.</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Среди критериев эффективности проекта для публичного партнера следует упомянуть опыт частного партнера в реализации схожих проектов;</w:t>
      </w:r>
      <w:r>
        <w:rPr>
          <w:rFonts w:ascii="Times New Roman" w:hAnsi="Times New Roman" w:cs="Times New Roman"/>
          <w:sz w:val="28"/>
        </w:rPr>
        <w:t xml:space="preserve"> </w:t>
      </w:r>
      <w:r w:rsidRPr="00242E5B">
        <w:rPr>
          <w:rFonts w:ascii="Times New Roman" w:hAnsi="Times New Roman" w:cs="Times New Roman"/>
          <w:sz w:val="28"/>
        </w:rPr>
        <w:t>наличие у последнего подготовленной команды, состоящей из высококвалифицированных специалистов, в том числе, в сфере юриспруденции. Кроме того, для публичного партнера, который использует механизм ГЧП в целях выполнения социально значимых задач, важно сохранять контроль над тем, как будет реализовываться проект.</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lastRenderedPageBreak/>
        <w:t>Для частного партнера, например, значимыми являются такие критерии, как инвестиционная привлекательность проекта, стабильность политической ситуации в регионе во избежание смены приоритетов финансирования; пропорциональное распределение рисков между сторонами соглашения</w:t>
      </w:r>
      <w:r>
        <w:rPr>
          <w:rStyle w:val="ad"/>
          <w:rFonts w:ascii="Times New Roman" w:hAnsi="Times New Roman" w:cs="Times New Roman"/>
          <w:sz w:val="28"/>
        </w:rPr>
        <w:footnoteReference w:id="7"/>
      </w:r>
      <w:r w:rsidRPr="00242E5B">
        <w:rPr>
          <w:rFonts w:ascii="Times New Roman" w:hAnsi="Times New Roman" w:cs="Times New Roman"/>
          <w:sz w:val="28"/>
        </w:rPr>
        <w:t>.</w:t>
      </w:r>
    </w:p>
    <w:p w:rsidR="00242E5B" w:rsidRP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 xml:space="preserve">И для частного, и для публичного партнера в этой связи важно детальное планирование каждого этапа реализации проекта (подготовительный этап, подготовка конкурсной документации, проведение конкурса, заключение соглашения, реализация соглашения, </w:t>
      </w:r>
      <w:proofErr w:type="gramStart"/>
      <w:r w:rsidRPr="00242E5B">
        <w:rPr>
          <w:rFonts w:ascii="Times New Roman" w:hAnsi="Times New Roman" w:cs="Times New Roman"/>
          <w:sz w:val="28"/>
        </w:rPr>
        <w:t>контроль за</w:t>
      </w:r>
      <w:proofErr w:type="gramEnd"/>
      <w:r w:rsidRPr="00242E5B">
        <w:rPr>
          <w:rFonts w:ascii="Times New Roman" w:hAnsi="Times New Roman" w:cs="Times New Roman"/>
          <w:sz w:val="28"/>
        </w:rPr>
        <w:t xml:space="preserve"> соблюдением условий соглашения, прекращение действия соглашения); выявление рисков на основании изучения опыта реализации других </w:t>
      </w:r>
      <w:proofErr w:type="spellStart"/>
      <w:r w:rsidRPr="00242E5B">
        <w:rPr>
          <w:rFonts w:ascii="Times New Roman" w:hAnsi="Times New Roman" w:cs="Times New Roman"/>
          <w:sz w:val="28"/>
        </w:rPr>
        <w:t>ГЧП-проектов</w:t>
      </w:r>
      <w:proofErr w:type="spellEnd"/>
      <w:r w:rsidRPr="00242E5B">
        <w:rPr>
          <w:rFonts w:ascii="Times New Roman" w:hAnsi="Times New Roman" w:cs="Times New Roman"/>
          <w:sz w:val="28"/>
        </w:rPr>
        <w:t>.</w:t>
      </w:r>
    </w:p>
    <w:p w:rsidR="00242E5B" w:rsidRDefault="00242E5B" w:rsidP="00242E5B">
      <w:pPr>
        <w:spacing w:after="0" w:line="360" w:lineRule="auto"/>
        <w:ind w:firstLine="709"/>
        <w:jc w:val="both"/>
        <w:rPr>
          <w:rFonts w:ascii="Times New Roman" w:hAnsi="Times New Roman" w:cs="Times New Roman"/>
          <w:sz w:val="28"/>
        </w:rPr>
      </w:pPr>
      <w:r w:rsidRPr="00242E5B">
        <w:rPr>
          <w:rFonts w:ascii="Times New Roman" w:hAnsi="Times New Roman" w:cs="Times New Roman"/>
          <w:sz w:val="28"/>
        </w:rPr>
        <w:t>На основании изложенного, государственно-частное партнерство представляет собой комплексное явление, при этом формы его реализации, а именно: концессионное соглашение, соглашение о ГЧП - требуют длительной и тщательной проработки и подготовки, а также сотрудничества публичной и частной стороны для достижения общих целей и минимизации рисков.</w:t>
      </w:r>
    </w:p>
    <w:p w:rsidR="005A500E" w:rsidRDefault="005A500E" w:rsidP="00242E5B">
      <w:pPr>
        <w:spacing w:after="0" w:line="360" w:lineRule="auto"/>
        <w:ind w:firstLine="709"/>
        <w:jc w:val="both"/>
        <w:rPr>
          <w:rFonts w:ascii="Times New Roman" w:hAnsi="Times New Roman" w:cs="Times New Roman"/>
          <w:sz w:val="28"/>
          <w:szCs w:val="28"/>
        </w:rPr>
      </w:pPr>
      <w:proofErr w:type="gramStart"/>
      <w:r w:rsidRPr="005A500E">
        <w:rPr>
          <w:rFonts w:ascii="Times New Roman" w:hAnsi="Times New Roman" w:cs="Times New Roman"/>
          <w:sz w:val="28"/>
          <w:szCs w:val="28"/>
        </w:rPr>
        <w:t>В российском праве государственное (муниципальное) частное партнерство, согласно Федеральному закону № 224- ФЗ от 13.07.2015 «О государственном частном партнерстве, муниципальном частном партнерстве и о внесении изменений в отдельные законодательные акты Российской Федерации», определяется как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w:t>
      </w:r>
      <w:proofErr w:type="gramEnd"/>
      <w:r w:rsidRPr="005A500E">
        <w:rPr>
          <w:rFonts w:ascii="Times New Roman" w:hAnsi="Times New Roman" w:cs="Times New Roman"/>
          <w:sz w:val="28"/>
          <w:szCs w:val="28"/>
        </w:rPr>
        <w:t xml:space="preserve"> </w:t>
      </w:r>
      <w:proofErr w:type="gramStart"/>
      <w:r w:rsidRPr="005A500E">
        <w:rPr>
          <w:rFonts w:ascii="Times New Roman" w:hAnsi="Times New Roman" w:cs="Times New Roman"/>
          <w:sz w:val="28"/>
          <w:szCs w:val="28"/>
        </w:rPr>
        <w:t>основании</w:t>
      </w:r>
      <w:proofErr w:type="gramEnd"/>
      <w:r w:rsidRPr="005A500E">
        <w:rPr>
          <w:rFonts w:ascii="Times New Roman" w:hAnsi="Times New Roman" w:cs="Times New Roman"/>
          <w:sz w:val="28"/>
          <w:szCs w:val="28"/>
        </w:rPr>
        <w:t xml:space="preserve"> соглашения о государственно-частном партнерстве, соглашения о </w:t>
      </w:r>
      <w:proofErr w:type="spellStart"/>
      <w:r w:rsidRPr="005A500E">
        <w:rPr>
          <w:rFonts w:ascii="Times New Roman" w:hAnsi="Times New Roman" w:cs="Times New Roman"/>
          <w:sz w:val="28"/>
          <w:szCs w:val="28"/>
        </w:rPr>
        <w:t>муниципально-частном</w:t>
      </w:r>
      <w:proofErr w:type="spellEnd"/>
      <w:r w:rsidRPr="005A500E">
        <w:rPr>
          <w:rFonts w:ascii="Times New Roman" w:hAnsi="Times New Roman" w:cs="Times New Roman"/>
          <w:sz w:val="28"/>
          <w:szCs w:val="28"/>
        </w:rPr>
        <w:t xml:space="preserve"> партнерстве, заключенных в соответствии с настоящим Федеральным законом в целях привлечения в экономику частных инвестиций, обеспечения органами </w:t>
      </w:r>
      <w:r w:rsidRPr="005A500E">
        <w:rPr>
          <w:rFonts w:ascii="Times New Roman" w:hAnsi="Times New Roman" w:cs="Times New Roman"/>
          <w:sz w:val="28"/>
          <w:szCs w:val="28"/>
        </w:rPr>
        <w:lastRenderedPageBreak/>
        <w:t>государственной власти и органами местного самоуправления доступности товаров, работ, услуг и повышения их качества»</w:t>
      </w:r>
      <w:r>
        <w:rPr>
          <w:rStyle w:val="ad"/>
          <w:rFonts w:ascii="Times New Roman" w:hAnsi="Times New Roman" w:cs="Times New Roman"/>
          <w:sz w:val="28"/>
          <w:szCs w:val="28"/>
        </w:rPr>
        <w:footnoteReference w:id="8"/>
      </w:r>
      <w:r w:rsidRPr="005A500E">
        <w:rPr>
          <w:rFonts w:ascii="Times New Roman" w:hAnsi="Times New Roman" w:cs="Times New Roman"/>
          <w:sz w:val="28"/>
          <w:szCs w:val="28"/>
        </w:rPr>
        <w:t>.</w:t>
      </w:r>
    </w:p>
    <w:p w:rsidR="005A500E" w:rsidRDefault="005A500E" w:rsidP="00242E5B">
      <w:pPr>
        <w:spacing w:after="0" w:line="360" w:lineRule="auto"/>
        <w:ind w:firstLine="709"/>
        <w:jc w:val="both"/>
        <w:rPr>
          <w:rFonts w:ascii="Times New Roman" w:hAnsi="Times New Roman" w:cs="Times New Roman"/>
          <w:sz w:val="28"/>
        </w:rPr>
      </w:pPr>
      <w:r w:rsidRPr="005A500E">
        <w:rPr>
          <w:rFonts w:ascii="Times New Roman" w:hAnsi="Times New Roman" w:cs="Times New Roman"/>
          <w:sz w:val="28"/>
        </w:rPr>
        <w:t xml:space="preserve">Основной целью ГЧП является объединение ресурсов частного и государственного секторов с целью повышения экономической конкурентоспособности региона. </w:t>
      </w:r>
    </w:p>
    <w:p w:rsidR="005A500E" w:rsidRDefault="005A500E" w:rsidP="00242E5B">
      <w:pPr>
        <w:spacing w:after="0" w:line="360" w:lineRule="auto"/>
        <w:ind w:firstLine="709"/>
        <w:jc w:val="both"/>
        <w:rPr>
          <w:rFonts w:ascii="Times New Roman" w:hAnsi="Times New Roman" w:cs="Times New Roman"/>
          <w:sz w:val="28"/>
        </w:rPr>
      </w:pPr>
      <w:r w:rsidRPr="005A500E">
        <w:rPr>
          <w:rFonts w:ascii="Times New Roman" w:hAnsi="Times New Roman" w:cs="Times New Roman"/>
          <w:sz w:val="28"/>
        </w:rPr>
        <w:t>Существуют принципы ГЧП</w:t>
      </w:r>
      <w:r w:rsidR="0000714B">
        <w:rPr>
          <w:rFonts w:ascii="Times New Roman" w:hAnsi="Times New Roman" w:cs="Times New Roman"/>
          <w:sz w:val="28"/>
        </w:rPr>
        <w:t>,</w:t>
      </w:r>
      <w:r w:rsidRPr="005A500E">
        <w:rPr>
          <w:rFonts w:ascii="Times New Roman" w:hAnsi="Times New Roman" w:cs="Times New Roman"/>
          <w:sz w:val="28"/>
        </w:rPr>
        <w:t xml:space="preserve"> без которых невозможно достижение желаемых результатов, как государством, так и бизнесом. К ним относятся</w:t>
      </w:r>
      <w:r>
        <w:rPr>
          <w:rFonts w:ascii="Times New Roman" w:hAnsi="Times New Roman" w:cs="Times New Roman"/>
          <w:sz w:val="28"/>
        </w:rPr>
        <w:t xml:space="preserve"> следующие принципы (рисунок 1).</w:t>
      </w:r>
    </w:p>
    <w:p w:rsidR="005A500E" w:rsidRDefault="005A500E" w:rsidP="005A500E">
      <w:pPr>
        <w:spacing w:after="0" w:line="360" w:lineRule="auto"/>
        <w:jc w:val="both"/>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264579" cy="1898374"/>
            <wp:effectExtent l="19050" t="0" r="21921"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A500E" w:rsidRDefault="005A500E" w:rsidP="005A500E">
      <w:pPr>
        <w:spacing w:after="0" w:line="360" w:lineRule="auto"/>
        <w:jc w:val="center"/>
        <w:rPr>
          <w:rFonts w:ascii="Times New Roman" w:hAnsi="Times New Roman" w:cs="Times New Roman"/>
          <w:sz w:val="28"/>
        </w:rPr>
      </w:pPr>
      <w:r>
        <w:rPr>
          <w:rFonts w:ascii="Times New Roman" w:hAnsi="Times New Roman" w:cs="Times New Roman"/>
          <w:sz w:val="28"/>
        </w:rPr>
        <w:t>Рисунок 1 – Принципы государственно – частного партнерства</w:t>
      </w:r>
    </w:p>
    <w:p w:rsidR="005A500E" w:rsidRPr="00360961" w:rsidRDefault="00360961" w:rsidP="00242E5B">
      <w:pPr>
        <w:spacing w:after="0" w:line="360" w:lineRule="auto"/>
        <w:ind w:firstLine="709"/>
        <w:jc w:val="both"/>
        <w:rPr>
          <w:rFonts w:ascii="Times New Roman" w:hAnsi="Times New Roman" w:cs="Times New Roman"/>
          <w:sz w:val="36"/>
        </w:rPr>
      </w:pPr>
      <w:r w:rsidRPr="00360961">
        <w:rPr>
          <w:rFonts w:ascii="Times New Roman" w:hAnsi="Times New Roman" w:cs="Times New Roman"/>
          <w:sz w:val="28"/>
        </w:rPr>
        <w:t>Различают следующие формы государственно-частного партнерства (ГЧП), практикуемые в России (рис</w:t>
      </w:r>
      <w:r>
        <w:rPr>
          <w:rFonts w:ascii="Times New Roman" w:hAnsi="Times New Roman" w:cs="Times New Roman"/>
          <w:sz w:val="28"/>
        </w:rPr>
        <w:t>унок 2</w:t>
      </w:r>
      <w:r w:rsidRPr="00360961">
        <w:rPr>
          <w:rFonts w:ascii="Times New Roman" w:hAnsi="Times New Roman" w:cs="Times New Roman"/>
          <w:sz w:val="28"/>
        </w:rPr>
        <w:t>).</w:t>
      </w:r>
    </w:p>
    <w:p w:rsidR="00175B92" w:rsidRDefault="001E4745">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281531" cy="2136913"/>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051EE" w:rsidRDefault="00A051EE" w:rsidP="00A051EE">
      <w:pPr>
        <w:spacing w:after="0" w:line="360" w:lineRule="auto"/>
        <w:jc w:val="center"/>
        <w:rPr>
          <w:rFonts w:ascii="Times New Roman" w:hAnsi="Times New Roman" w:cs="Times New Roman"/>
          <w:sz w:val="28"/>
          <w:szCs w:val="28"/>
        </w:rPr>
      </w:pPr>
      <w:r w:rsidRPr="00A051EE">
        <w:rPr>
          <w:rFonts w:ascii="Times New Roman" w:hAnsi="Times New Roman" w:cs="Times New Roman"/>
          <w:sz w:val="28"/>
          <w:szCs w:val="28"/>
        </w:rPr>
        <w:t>Рисунок 2 – Формы государственно-частного партнерства в России</w:t>
      </w:r>
    </w:p>
    <w:p w:rsidR="00DE3A88" w:rsidRDefault="00DE3A88" w:rsidP="00DE3A88">
      <w:pPr>
        <w:spacing w:after="0" w:line="360" w:lineRule="auto"/>
        <w:ind w:firstLine="709"/>
        <w:jc w:val="both"/>
        <w:rPr>
          <w:rFonts w:ascii="Times New Roman" w:hAnsi="Times New Roman" w:cs="Times New Roman"/>
          <w:sz w:val="28"/>
        </w:rPr>
      </w:pPr>
      <w:r w:rsidRPr="00DE3A88">
        <w:rPr>
          <w:rFonts w:ascii="Times New Roman" w:hAnsi="Times New Roman" w:cs="Times New Roman"/>
          <w:sz w:val="28"/>
        </w:rPr>
        <w:lastRenderedPageBreak/>
        <w:t xml:space="preserve">Таким образом, </w:t>
      </w:r>
      <w:r>
        <w:rPr>
          <w:rFonts w:ascii="Times New Roman" w:hAnsi="Times New Roman" w:cs="Times New Roman"/>
          <w:sz w:val="28"/>
        </w:rPr>
        <w:t>г</w:t>
      </w:r>
      <w:r w:rsidRPr="00DE3A88">
        <w:rPr>
          <w:rFonts w:ascii="Times New Roman" w:hAnsi="Times New Roman" w:cs="Times New Roman"/>
          <w:sz w:val="28"/>
        </w:rPr>
        <w:t>осударственно-частное партнерство (ГЧП) является одним из ведущих и универсальных механизмов,</w:t>
      </w:r>
      <w:r>
        <w:rPr>
          <w:rFonts w:ascii="Times New Roman" w:hAnsi="Times New Roman" w:cs="Times New Roman"/>
          <w:sz w:val="28"/>
        </w:rPr>
        <w:t xml:space="preserve"> </w:t>
      </w:r>
      <w:r w:rsidRPr="00DE3A88">
        <w:rPr>
          <w:rFonts w:ascii="Times New Roman" w:hAnsi="Times New Roman" w:cs="Times New Roman"/>
          <w:sz w:val="28"/>
        </w:rPr>
        <w:t>влияние которого в Российской Федерации постепенно возрастает, причем партнерство идет по всем сферам экономической деятельности.</w:t>
      </w:r>
    </w:p>
    <w:p w:rsidR="00103223" w:rsidRPr="00DE3A88" w:rsidRDefault="00103223" w:rsidP="00DE3A88">
      <w:pPr>
        <w:spacing w:after="0" w:line="360" w:lineRule="auto"/>
        <w:ind w:firstLine="709"/>
        <w:jc w:val="both"/>
        <w:rPr>
          <w:rFonts w:ascii="Times New Roman" w:hAnsi="Times New Roman" w:cs="Times New Roman"/>
          <w:sz w:val="28"/>
        </w:rPr>
      </w:pPr>
    </w:p>
    <w:p w:rsidR="00221E6C" w:rsidRPr="00221E6C" w:rsidRDefault="00221E6C" w:rsidP="00221E6C">
      <w:pPr>
        <w:pStyle w:val="3"/>
        <w:spacing w:before="0" w:line="360" w:lineRule="auto"/>
        <w:ind w:firstLine="709"/>
        <w:jc w:val="both"/>
        <w:rPr>
          <w:rFonts w:ascii="Times New Roman" w:hAnsi="Times New Roman" w:cs="Times New Roman"/>
          <w:color w:val="auto"/>
          <w:sz w:val="28"/>
        </w:rPr>
      </w:pPr>
      <w:bookmarkStart w:id="3" w:name="_Toc97393832"/>
      <w:r w:rsidRPr="00221E6C">
        <w:rPr>
          <w:rFonts w:ascii="Times New Roman" w:hAnsi="Times New Roman" w:cs="Times New Roman"/>
          <w:color w:val="auto"/>
          <w:sz w:val="28"/>
        </w:rPr>
        <w:t>1.2. Роль государственно-частного партнерства в инвестиционной привлекательности регионов</w:t>
      </w:r>
      <w:bookmarkEnd w:id="3"/>
    </w:p>
    <w:p w:rsidR="00221E6C" w:rsidRPr="00FB714E" w:rsidRDefault="00221E6C" w:rsidP="00FB714E">
      <w:pPr>
        <w:spacing w:after="0" w:line="360" w:lineRule="auto"/>
        <w:ind w:firstLine="709"/>
        <w:jc w:val="both"/>
        <w:rPr>
          <w:rFonts w:ascii="Times New Roman" w:hAnsi="Times New Roman" w:cs="Times New Roman"/>
          <w:sz w:val="28"/>
        </w:rPr>
      </w:pPr>
    </w:p>
    <w:p w:rsidR="00FB714E" w:rsidRPr="00FB714E" w:rsidRDefault="00FB714E" w:rsidP="00FB714E">
      <w:pPr>
        <w:spacing w:after="0" w:line="360" w:lineRule="auto"/>
        <w:ind w:firstLine="709"/>
        <w:jc w:val="both"/>
        <w:rPr>
          <w:rFonts w:ascii="Times New Roman" w:hAnsi="Times New Roman" w:cs="Times New Roman"/>
          <w:sz w:val="28"/>
        </w:rPr>
      </w:pPr>
      <w:r w:rsidRPr="00FB714E">
        <w:rPr>
          <w:rFonts w:ascii="Times New Roman" w:hAnsi="Times New Roman" w:cs="Times New Roman"/>
          <w:sz w:val="28"/>
        </w:rPr>
        <w:t>Эффективность социально-экономического развития страны напрямую зависит от уровня инвестиционной привлекательности входящих в неё регионов. Повышение инвестиционной привлекательности является одной из основных целей региональной политики. Ведь привлечение инвестиций в регион - это дополнительные возможности для развития и расширения производства, создания новых предприятий и рабочих мест, развития социальной сферы.</w:t>
      </w:r>
    </w:p>
    <w:p w:rsidR="00FB714E" w:rsidRPr="00FB714E" w:rsidRDefault="00FB714E" w:rsidP="00FB714E">
      <w:pPr>
        <w:spacing w:after="0" w:line="360" w:lineRule="auto"/>
        <w:ind w:firstLine="709"/>
        <w:jc w:val="both"/>
        <w:rPr>
          <w:rFonts w:ascii="Times New Roman" w:hAnsi="Times New Roman" w:cs="Times New Roman"/>
          <w:sz w:val="28"/>
        </w:rPr>
      </w:pPr>
      <w:proofErr w:type="gramStart"/>
      <w:r w:rsidRPr="00FB714E">
        <w:rPr>
          <w:rFonts w:ascii="Times New Roman" w:hAnsi="Times New Roman" w:cs="Times New Roman"/>
          <w:sz w:val="28"/>
        </w:rPr>
        <w:t>Понятие «инвестиционная привлекательность» приводится в работах многих российских исследователей, причем одна группа исследователей отождествляет понятия «инвестиционная привлекательность» и «инвестиционный климат», другая - разделяет их, считая, что «инвестиционный климат» более ёмкое понятие, чем «инвестиционная привлекательность».</w:t>
      </w:r>
      <w:proofErr w:type="gramEnd"/>
    </w:p>
    <w:p w:rsidR="00FB714E" w:rsidRPr="00FB714E" w:rsidRDefault="00FB714E" w:rsidP="00FB714E">
      <w:pPr>
        <w:spacing w:after="0" w:line="360" w:lineRule="auto"/>
        <w:ind w:firstLine="709"/>
        <w:jc w:val="both"/>
        <w:rPr>
          <w:rFonts w:ascii="Times New Roman" w:hAnsi="Times New Roman" w:cs="Times New Roman"/>
          <w:sz w:val="28"/>
        </w:rPr>
      </w:pPr>
      <w:r w:rsidRPr="00FB714E">
        <w:rPr>
          <w:rFonts w:ascii="Times New Roman" w:hAnsi="Times New Roman" w:cs="Times New Roman"/>
          <w:sz w:val="28"/>
        </w:rPr>
        <w:t xml:space="preserve">Определение инвестиционной привлекательности как совокупности различных объективных признаков, свойств, средств, возможностей экономической системы, обусловливающих потенциальный платёжеспособный спрос на инвестиции, приводят в своём исследовании Л.С. </w:t>
      </w:r>
      <w:proofErr w:type="spellStart"/>
      <w:r w:rsidRPr="00FB714E">
        <w:rPr>
          <w:rFonts w:ascii="Times New Roman" w:hAnsi="Times New Roman" w:cs="Times New Roman"/>
          <w:sz w:val="28"/>
        </w:rPr>
        <w:t>Валинурова</w:t>
      </w:r>
      <w:proofErr w:type="spellEnd"/>
      <w:r w:rsidRPr="00FB714E">
        <w:rPr>
          <w:rFonts w:ascii="Times New Roman" w:hAnsi="Times New Roman" w:cs="Times New Roman"/>
          <w:sz w:val="28"/>
        </w:rPr>
        <w:t xml:space="preserve"> и О.Б.</w:t>
      </w:r>
      <w:r w:rsidR="00103223">
        <w:rPr>
          <w:rFonts w:ascii="Times New Roman" w:hAnsi="Times New Roman" w:cs="Times New Roman"/>
          <w:sz w:val="28"/>
        </w:rPr>
        <w:t xml:space="preserve"> </w:t>
      </w:r>
      <w:r w:rsidRPr="00FB714E">
        <w:rPr>
          <w:rFonts w:ascii="Times New Roman" w:hAnsi="Times New Roman" w:cs="Times New Roman"/>
          <w:sz w:val="28"/>
        </w:rPr>
        <w:t>Казакова</w:t>
      </w:r>
      <w:r>
        <w:rPr>
          <w:rStyle w:val="ad"/>
          <w:rFonts w:ascii="Times New Roman" w:hAnsi="Times New Roman" w:cs="Times New Roman"/>
          <w:sz w:val="28"/>
        </w:rPr>
        <w:footnoteReference w:id="9"/>
      </w:r>
      <w:r w:rsidRPr="00FB714E">
        <w:rPr>
          <w:rFonts w:ascii="Times New Roman" w:hAnsi="Times New Roman" w:cs="Times New Roman"/>
          <w:sz w:val="28"/>
        </w:rPr>
        <w:t>. Аналогичной позиции придерживается А.Г. Третьяков и В.М. Куриков</w:t>
      </w:r>
      <w:r>
        <w:rPr>
          <w:rStyle w:val="ad"/>
          <w:rFonts w:ascii="Times New Roman" w:hAnsi="Times New Roman" w:cs="Times New Roman"/>
          <w:sz w:val="28"/>
        </w:rPr>
        <w:footnoteReference w:id="10"/>
      </w:r>
      <w:r w:rsidRPr="00FB714E">
        <w:rPr>
          <w:rFonts w:ascii="Times New Roman" w:hAnsi="Times New Roman" w:cs="Times New Roman"/>
          <w:sz w:val="28"/>
        </w:rPr>
        <w:t>.</w:t>
      </w:r>
    </w:p>
    <w:p w:rsidR="00FB714E" w:rsidRPr="00FB714E" w:rsidRDefault="00FB714E" w:rsidP="00FB714E">
      <w:pPr>
        <w:spacing w:after="0" w:line="360" w:lineRule="auto"/>
        <w:ind w:firstLine="709"/>
        <w:jc w:val="both"/>
        <w:rPr>
          <w:rFonts w:ascii="Times New Roman" w:hAnsi="Times New Roman" w:cs="Times New Roman"/>
          <w:sz w:val="28"/>
        </w:rPr>
      </w:pPr>
      <w:r w:rsidRPr="00FB714E">
        <w:rPr>
          <w:rFonts w:ascii="Times New Roman" w:hAnsi="Times New Roman" w:cs="Times New Roman"/>
          <w:sz w:val="28"/>
        </w:rPr>
        <w:lastRenderedPageBreak/>
        <w:t>Н.В. Киселева, Т.В. Боровикова, Г.В. Захарова трактуют инвестиционную привлекательность как «интегральную характеристику отдельных предприятий, отраслей, регионов, стран в целом с позиций перспективности развития, доходности инвестиций и уровня инвестиционных рисков»</w:t>
      </w:r>
      <w:r>
        <w:rPr>
          <w:rStyle w:val="ad"/>
          <w:rFonts w:ascii="Times New Roman" w:hAnsi="Times New Roman" w:cs="Times New Roman"/>
          <w:sz w:val="28"/>
        </w:rPr>
        <w:footnoteReference w:id="11"/>
      </w:r>
      <w:r w:rsidRPr="00FB714E">
        <w:rPr>
          <w:rFonts w:ascii="Times New Roman" w:hAnsi="Times New Roman" w:cs="Times New Roman"/>
          <w:sz w:val="28"/>
        </w:rPr>
        <w:t>.</w:t>
      </w:r>
    </w:p>
    <w:p w:rsidR="00FB714E" w:rsidRPr="00FB714E" w:rsidRDefault="00FB714E" w:rsidP="00FB714E">
      <w:pPr>
        <w:spacing w:after="0" w:line="360" w:lineRule="auto"/>
        <w:ind w:firstLine="709"/>
        <w:jc w:val="both"/>
        <w:rPr>
          <w:rFonts w:ascii="Times New Roman" w:hAnsi="Times New Roman" w:cs="Times New Roman"/>
          <w:sz w:val="28"/>
        </w:rPr>
      </w:pPr>
      <w:proofErr w:type="gramStart"/>
      <w:r w:rsidRPr="00FB714E">
        <w:rPr>
          <w:rFonts w:ascii="Times New Roman" w:hAnsi="Times New Roman" w:cs="Times New Roman"/>
          <w:sz w:val="28"/>
        </w:rPr>
        <w:t xml:space="preserve">Интегральность понятия также подчёркивает в своих работах Л.К. Агеева, В.В. Литвинова, Л.Г. </w:t>
      </w:r>
      <w:proofErr w:type="spellStart"/>
      <w:r w:rsidRPr="00FB714E">
        <w:rPr>
          <w:rFonts w:ascii="Times New Roman" w:hAnsi="Times New Roman" w:cs="Times New Roman"/>
          <w:sz w:val="28"/>
        </w:rPr>
        <w:t>Ахтариева</w:t>
      </w:r>
      <w:proofErr w:type="spellEnd"/>
      <w:r>
        <w:rPr>
          <w:rStyle w:val="ad"/>
          <w:rFonts w:ascii="Times New Roman" w:hAnsi="Times New Roman" w:cs="Times New Roman"/>
          <w:sz w:val="28"/>
        </w:rPr>
        <w:footnoteReference w:id="12"/>
      </w:r>
      <w:r w:rsidRPr="00FB714E">
        <w:rPr>
          <w:rFonts w:ascii="Times New Roman" w:hAnsi="Times New Roman" w:cs="Times New Roman"/>
          <w:sz w:val="28"/>
        </w:rPr>
        <w:t>. По мнению Л.К. Агеевой, «инвестиционная привлекательность регионов - это интегральная характеристика отдельных регионов страны с позиции инвестиционного климата, уровня развития инвестиционной инфраструктуры, возможностей привлечения инвестиционных ресурсов и других факторов, существенно влияющих на формирование доходности инвестиций и инвестиционных рисков»</w:t>
      </w:r>
      <w:r>
        <w:rPr>
          <w:rStyle w:val="ad"/>
          <w:rFonts w:ascii="Times New Roman" w:hAnsi="Times New Roman" w:cs="Times New Roman"/>
          <w:sz w:val="28"/>
        </w:rPr>
        <w:footnoteReference w:id="13"/>
      </w:r>
      <w:r w:rsidRPr="00FB714E">
        <w:rPr>
          <w:rFonts w:ascii="Times New Roman" w:hAnsi="Times New Roman" w:cs="Times New Roman"/>
          <w:sz w:val="28"/>
        </w:rPr>
        <w:t>.</w:t>
      </w:r>
      <w:proofErr w:type="gramEnd"/>
    </w:p>
    <w:p w:rsidR="00FB714E" w:rsidRPr="00FB714E" w:rsidRDefault="00FB714E" w:rsidP="00FB714E">
      <w:pPr>
        <w:spacing w:after="0" w:line="360" w:lineRule="auto"/>
        <w:ind w:firstLine="709"/>
        <w:jc w:val="both"/>
        <w:rPr>
          <w:rFonts w:ascii="Times New Roman" w:hAnsi="Times New Roman" w:cs="Times New Roman"/>
          <w:sz w:val="28"/>
        </w:rPr>
      </w:pPr>
      <w:proofErr w:type="gramStart"/>
      <w:r w:rsidRPr="00FB714E">
        <w:rPr>
          <w:rFonts w:ascii="Times New Roman" w:hAnsi="Times New Roman" w:cs="Times New Roman"/>
          <w:sz w:val="28"/>
        </w:rPr>
        <w:t>Исходя из вышесказанного следует</w:t>
      </w:r>
      <w:proofErr w:type="gramEnd"/>
      <w:r w:rsidRPr="00FB714E">
        <w:rPr>
          <w:rFonts w:ascii="Times New Roman" w:hAnsi="Times New Roman" w:cs="Times New Roman"/>
          <w:sz w:val="28"/>
        </w:rPr>
        <w:t>, что инвестиционная привлекательность региона представляет собой интегральный показатель всех базовых индикаторов социально-экономического развития региона и наряду с инвестиционной активностью является одним из структурных элементов инвестиционного климата.</w:t>
      </w:r>
    </w:p>
    <w:p w:rsidR="00FB714E" w:rsidRPr="00FB714E" w:rsidRDefault="00FB714E" w:rsidP="00FB714E">
      <w:pPr>
        <w:spacing w:after="0" w:line="360" w:lineRule="auto"/>
        <w:ind w:firstLine="709"/>
        <w:jc w:val="both"/>
        <w:rPr>
          <w:rFonts w:ascii="Times New Roman" w:hAnsi="Times New Roman" w:cs="Times New Roman"/>
          <w:sz w:val="28"/>
        </w:rPr>
      </w:pPr>
      <w:r w:rsidRPr="00FB714E">
        <w:rPr>
          <w:rFonts w:ascii="Times New Roman" w:hAnsi="Times New Roman" w:cs="Times New Roman"/>
          <w:sz w:val="28"/>
        </w:rPr>
        <w:t xml:space="preserve">Инвестиционный климат - обобщенная характеристика совокупности экономических, политических, социальных, организационных, правовых, </w:t>
      </w:r>
      <w:proofErr w:type="spellStart"/>
      <w:r w:rsidRPr="00FB714E">
        <w:rPr>
          <w:rFonts w:ascii="Times New Roman" w:hAnsi="Times New Roman" w:cs="Times New Roman"/>
          <w:sz w:val="28"/>
        </w:rPr>
        <w:t>социокультурных</w:t>
      </w:r>
      <w:proofErr w:type="spellEnd"/>
      <w:r w:rsidRPr="00FB714E">
        <w:rPr>
          <w:rFonts w:ascii="Times New Roman" w:hAnsi="Times New Roman" w:cs="Times New Roman"/>
          <w:sz w:val="28"/>
        </w:rPr>
        <w:t xml:space="preserve"> предпосылок, которые предопределяют целесообразность и привлекательность инвестирования в некоторую хозяйственную систему.</w:t>
      </w:r>
    </w:p>
    <w:p w:rsidR="00FB714E" w:rsidRPr="00FB714E" w:rsidRDefault="00FB714E" w:rsidP="00FB714E">
      <w:pPr>
        <w:spacing w:after="0" w:line="360" w:lineRule="auto"/>
        <w:ind w:firstLine="709"/>
        <w:jc w:val="both"/>
        <w:rPr>
          <w:rFonts w:ascii="Times New Roman" w:hAnsi="Times New Roman" w:cs="Times New Roman"/>
          <w:sz w:val="28"/>
        </w:rPr>
      </w:pPr>
      <w:r w:rsidRPr="00FB714E">
        <w:rPr>
          <w:rFonts w:ascii="Times New Roman" w:hAnsi="Times New Roman" w:cs="Times New Roman"/>
          <w:sz w:val="28"/>
        </w:rPr>
        <w:t xml:space="preserve">Инвестиционный климат формируется под влиянием различных факторов, в том числе экономических, политических, социальных, организационно-правовых и других. Как отмечает В.Д. </w:t>
      </w:r>
      <w:proofErr w:type="spellStart"/>
      <w:r w:rsidRPr="00FB714E">
        <w:rPr>
          <w:rFonts w:ascii="Times New Roman" w:hAnsi="Times New Roman" w:cs="Times New Roman"/>
          <w:sz w:val="28"/>
        </w:rPr>
        <w:t>Мазаев</w:t>
      </w:r>
      <w:proofErr w:type="spellEnd"/>
      <w:r w:rsidRPr="00FB714E">
        <w:rPr>
          <w:rFonts w:ascii="Times New Roman" w:hAnsi="Times New Roman" w:cs="Times New Roman"/>
          <w:sz w:val="28"/>
        </w:rPr>
        <w:t>, субъекты РФ должны самостоятельно содействовать привлечению инвестиций и созданию благоприятного локального инвестиционного климата</w:t>
      </w:r>
      <w:r>
        <w:rPr>
          <w:rStyle w:val="ad"/>
          <w:rFonts w:ascii="Times New Roman" w:hAnsi="Times New Roman" w:cs="Times New Roman"/>
          <w:sz w:val="28"/>
        </w:rPr>
        <w:footnoteReference w:id="14"/>
      </w:r>
      <w:r w:rsidRPr="00FB714E">
        <w:rPr>
          <w:rFonts w:ascii="Times New Roman" w:hAnsi="Times New Roman" w:cs="Times New Roman"/>
          <w:sz w:val="28"/>
        </w:rPr>
        <w:t xml:space="preserve">. От уровня климата в </w:t>
      </w:r>
      <w:r w:rsidRPr="00FB714E">
        <w:rPr>
          <w:rFonts w:ascii="Times New Roman" w:hAnsi="Times New Roman" w:cs="Times New Roman"/>
          <w:sz w:val="28"/>
        </w:rPr>
        <w:lastRenderedPageBreak/>
        <w:t xml:space="preserve">значительной степени зависят создание и функционирование инфраструктур, подходы к государственному регулированию и налогообложению, функционирование рынков труда и финансовых рынков, гарантии прав собственности. По мнению О.В. Заборовской, М.Н. </w:t>
      </w:r>
      <w:proofErr w:type="spellStart"/>
      <w:r w:rsidRPr="00FB714E">
        <w:rPr>
          <w:rFonts w:ascii="Times New Roman" w:hAnsi="Times New Roman" w:cs="Times New Roman"/>
          <w:sz w:val="28"/>
        </w:rPr>
        <w:t>Насрутдинова</w:t>
      </w:r>
      <w:proofErr w:type="spellEnd"/>
      <w:r w:rsidRPr="00FB714E">
        <w:rPr>
          <w:rFonts w:ascii="Times New Roman" w:hAnsi="Times New Roman" w:cs="Times New Roman"/>
          <w:sz w:val="28"/>
        </w:rPr>
        <w:t xml:space="preserve">, Ю.Ю. </w:t>
      </w:r>
      <w:proofErr w:type="spellStart"/>
      <w:r w:rsidRPr="00FB714E">
        <w:rPr>
          <w:rFonts w:ascii="Times New Roman" w:hAnsi="Times New Roman" w:cs="Times New Roman"/>
          <w:sz w:val="28"/>
        </w:rPr>
        <w:t>Надежина</w:t>
      </w:r>
      <w:proofErr w:type="spellEnd"/>
      <w:r w:rsidRPr="00FB714E">
        <w:rPr>
          <w:rFonts w:ascii="Times New Roman" w:hAnsi="Times New Roman" w:cs="Times New Roman"/>
          <w:sz w:val="28"/>
        </w:rPr>
        <w:t>, на формирование инвестиционного климата региона оказывают влияние различные факторы. Они определяют благоприятность инвестиционного климата конкретной территории и способствуют регулированию уровня инвестиционной а</w:t>
      </w:r>
      <w:r>
        <w:rPr>
          <w:rFonts w:ascii="Times New Roman" w:hAnsi="Times New Roman" w:cs="Times New Roman"/>
          <w:sz w:val="28"/>
        </w:rPr>
        <w:t>ктивности на данной территории</w:t>
      </w:r>
      <w:r>
        <w:rPr>
          <w:rStyle w:val="ad"/>
          <w:rFonts w:ascii="Times New Roman" w:hAnsi="Times New Roman" w:cs="Times New Roman"/>
          <w:sz w:val="28"/>
        </w:rPr>
        <w:footnoteReference w:id="15"/>
      </w:r>
      <w:r w:rsidRPr="00FB714E">
        <w:rPr>
          <w:rFonts w:ascii="Times New Roman" w:hAnsi="Times New Roman" w:cs="Times New Roman"/>
          <w:sz w:val="28"/>
        </w:rPr>
        <w:t>.</w:t>
      </w:r>
    </w:p>
    <w:p w:rsidR="00FB714E" w:rsidRDefault="00FB714E" w:rsidP="00FB714E">
      <w:pPr>
        <w:spacing w:after="0" w:line="360" w:lineRule="auto"/>
        <w:ind w:firstLine="709"/>
        <w:jc w:val="both"/>
        <w:rPr>
          <w:rFonts w:ascii="Times New Roman" w:hAnsi="Times New Roman" w:cs="Times New Roman"/>
          <w:sz w:val="28"/>
        </w:rPr>
      </w:pPr>
      <w:proofErr w:type="gramStart"/>
      <w:r w:rsidRPr="00FB714E">
        <w:rPr>
          <w:rFonts w:ascii="Times New Roman" w:hAnsi="Times New Roman" w:cs="Times New Roman"/>
          <w:sz w:val="28"/>
        </w:rPr>
        <w:t>В конкурентном пространстве определяющими условиями для формирования благоприятного инвестиционного климата являются совокупность факторов и потенциал региона, обеспечиваемые эффективной региональной инвестиционной политикой.</w:t>
      </w:r>
      <w:proofErr w:type="gramEnd"/>
    </w:p>
    <w:p w:rsidR="00FB714E" w:rsidRDefault="00FB714E" w:rsidP="00FB714E">
      <w:pPr>
        <w:spacing w:after="0" w:line="360" w:lineRule="auto"/>
        <w:ind w:firstLine="709"/>
        <w:jc w:val="both"/>
        <w:rPr>
          <w:rFonts w:ascii="Times New Roman" w:hAnsi="Times New Roman" w:cs="Times New Roman"/>
          <w:sz w:val="28"/>
        </w:rPr>
      </w:pPr>
      <w:r w:rsidRPr="00FB714E">
        <w:rPr>
          <w:rFonts w:ascii="Times New Roman" w:hAnsi="Times New Roman" w:cs="Times New Roman"/>
          <w:sz w:val="28"/>
        </w:rPr>
        <w:t>Эффективность тех или иных инструментов для повышения инвестиционной привлекательности региона может быть различной. Приоритет использования финансовых инструментов в совокупности с регулированием объёмов производства и качества рабочей силы, по мнению В.Д. Андреева, будет способствовать повышению уровня инвестиционной привлекательности</w:t>
      </w:r>
      <w:r>
        <w:rPr>
          <w:rStyle w:val="ad"/>
          <w:rFonts w:ascii="Times New Roman" w:hAnsi="Times New Roman" w:cs="Times New Roman"/>
          <w:sz w:val="28"/>
        </w:rPr>
        <w:footnoteReference w:id="16"/>
      </w:r>
      <w:r w:rsidRPr="00FB714E">
        <w:rPr>
          <w:rFonts w:ascii="Times New Roman" w:hAnsi="Times New Roman" w:cs="Times New Roman"/>
          <w:sz w:val="28"/>
        </w:rPr>
        <w:t xml:space="preserve">. </w:t>
      </w:r>
    </w:p>
    <w:p w:rsidR="00FB714E" w:rsidRPr="00FB714E" w:rsidRDefault="00FB714E" w:rsidP="00FB714E">
      <w:pPr>
        <w:spacing w:after="0" w:line="360" w:lineRule="auto"/>
        <w:ind w:firstLine="709"/>
        <w:jc w:val="both"/>
        <w:rPr>
          <w:rFonts w:ascii="Times New Roman" w:hAnsi="Times New Roman" w:cs="Times New Roman"/>
          <w:sz w:val="28"/>
        </w:rPr>
      </w:pPr>
      <w:proofErr w:type="gramStart"/>
      <w:r w:rsidRPr="00FB714E">
        <w:rPr>
          <w:rFonts w:ascii="Times New Roman" w:hAnsi="Times New Roman" w:cs="Times New Roman"/>
          <w:sz w:val="28"/>
        </w:rPr>
        <w:t xml:space="preserve">П.Д. </w:t>
      </w:r>
      <w:proofErr w:type="spellStart"/>
      <w:r w:rsidRPr="00FB714E">
        <w:rPr>
          <w:rFonts w:ascii="Times New Roman" w:hAnsi="Times New Roman" w:cs="Times New Roman"/>
          <w:sz w:val="28"/>
        </w:rPr>
        <w:t>Багрянская</w:t>
      </w:r>
      <w:proofErr w:type="spellEnd"/>
      <w:r w:rsidRPr="00FB714E">
        <w:rPr>
          <w:rFonts w:ascii="Times New Roman" w:hAnsi="Times New Roman" w:cs="Times New Roman"/>
          <w:sz w:val="28"/>
        </w:rPr>
        <w:t>,</w:t>
      </w:r>
      <w:r>
        <w:rPr>
          <w:rFonts w:ascii="Times New Roman" w:hAnsi="Times New Roman" w:cs="Times New Roman"/>
          <w:sz w:val="28"/>
        </w:rPr>
        <w:t xml:space="preserve"> </w:t>
      </w:r>
      <w:r w:rsidRPr="00FB714E">
        <w:rPr>
          <w:rFonts w:ascii="Times New Roman" w:hAnsi="Times New Roman" w:cs="Times New Roman"/>
          <w:sz w:val="28"/>
        </w:rPr>
        <w:t xml:space="preserve">О.А. Беляева, М.О. </w:t>
      </w:r>
      <w:proofErr w:type="spellStart"/>
      <w:r w:rsidRPr="00FB714E">
        <w:rPr>
          <w:rFonts w:ascii="Times New Roman" w:hAnsi="Times New Roman" w:cs="Times New Roman"/>
          <w:sz w:val="28"/>
        </w:rPr>
        <w:t>Долова</w:t>
      </w:r>
      <w:proofErr w:type="spellEnd"/>
      <w:r w:rsidRPr="00FB714E">
        <w:rPr>
          <w:rFonts w:ascii="Times New Roman" w:hAnsi="Times New Roman" w:cs="Times New Roman"/>
          <w:sz w:val="28"/>
        </w:rPr>
        <w:t xml:space="preserve"> считают, что для повышения инвестиционной привлекательности регионов целесообразнее более активно использовать меры нефинансового характера, в том числе конкурсное размещение заказа, направление ходатайств и обращений в федеральные органы государственной власти об оказании содействия инвесторам, помощь в создании инфраструктуры бизнеса, реализацию комплексных программ отбора и поддержки региональных и муниципальных проектов государственно</w:t>
      </w:r>
      <w:r>
        <w:rPr>
          <w:rFonts w:ascii="Times New Roman" w:hAnsi="Times New Roman" w:cs="Times New Roman"/>
          <w:sz w:val="28"/>
        </w:rPr>
        <w:t>-</w:t>
      </w:r>
      <w:r w:rsidRPr="00FB714E">
        <w:rPr>
          <w:rFonts w:ascii="Times New Roman" w:hAnsi="Times New Roman" w:cs="Times New Roman"/>
          <w:sz w:val="28"/>
        </w:rPr>
        <w:lastRenderedPageBreak/>
        <w:t xml:space="preserve">частного и </w:t>
      </w:r>
      <w:proofErr w:type="spellStart"/>
      <w:r w:rsidRPr="00FB714E">
        <w:rPr>
          <w:rFonts w:ascii="Times New Roman" w:hAnsi="Times New Roman" w:cs="Times New Roman"/>
          <w:sz w:val="28"/>
        </w:rPr>
        <w:t>муниципально</w:t>
      </w:r>
      <w:r w:rsidR="00EE40CC">
        <w:rPr>
          <w:rFonts w:ascii="Times New Roman" w:hAnsi="Times New Roman" w:cs="Times New Roman"/>
          <w:sz w:val="28"/>
        </w:rPr>
        <w:t>-</w:t>
      </w:r>
      <w:r w:rsidRPr="00FB714E">
        <w:rPr>
          <w:rFonts w:ascii="Times New Roman" w:hAnsi="Times New Roman" w:cs="Times New Roman"/>
          <w:sz w:val="28"/>
        </w:rPr>
        <w:t>частного</w:t>
      </w:r>
      <w:proofErr w:type="spellEnd"/>
      <w:proofErr w:type="gramEnd"/>
      <w:r w:rsidRPr="00FB714E">
        <w:rPr>
          <w:rFonts w:ascii="Times New Roman" w:hAnsi="Times New Roman" w:cs="Times New Roman"/>
          <w:sz w:val="28"/>
        </w:rPr>
        <w:t xml:space="preserve"> партнерства, распространение позитивной информации об инвесторе</w:t>
      </w:r>
      <w:r>
        <w:rPr>
          <w:rStyle w:val="ad"/>
          <w:rFonts w:ascii="Times New Roman" w:hAnsi="Times New Roman" w:cs="Times New Roman"/>
          <w:sz w:val="28"/>
        </w:rPr>
        <w:footnoteReference w:id="17"/>
      </w:r>
      <w:r w:rsidRPr="00FB714E">
        <w:rPr>
          <w:rFonts w:ascii="Times New Roman" w:hAnsi="Times New Roman" w:cs="Times New Roman"/>
          <w:sz w:val="28"/>
        </w:rPr>
        <w:t>.</w:t>
      </w:r>
    </w:p>
    <w:p w:rsidR="00FB714E" w:rsidRPr="00FB714E" w:rsidRDefault="00FB714E" w:rsidP="00FB714E">
      <w:pPr>
        <w:spacing w:after="0" w:line="360" w:lineRule="auto"/>
        <w:ind w:firstLine="709"/>
        <w:jc w:val="both"/>
        <w:rPr>
          <w:rFonts w:ascii="Times New Roman" w:hAnsi="Times New Roman" w:cs="Times New Roman"/>
          <w:sz w:val="28"/>
        </w:rPr>
      </w:pPr>
      <w:proofErr w:type="gramStart"/>
      <w:r w:rsidRPr="00FB714E">
        <w:rPr>
          <w:rFonts w:ascii="Times New Roman" w:hAnsi="Times New Roman" w:cs="Times New Roman"/>
          <w:sz w:val="28"/>
        </w:rPr>
        <w:t xml:space="preserve">Зависимость вида инструмента от степени привлекательности региона для инвесторов отмечают в своей работе А.Х. </w:t>
      </w:r>
      <w:proofErr w:type="spellStart"/>
      <w:r w:rsidRPr="00FB714E">
        <w:rPr>
          <w:rFonts w:ascii="Times New Roman" w:hAnsi="Times New Roman" w:cs="Times New Roman"/>
          <w:sz w:val="28"/>
        </w:rPr>
        <w:t>Гошоков</w:t>
      </w:r>
      <w:proofErr w:type="spellEnd"/>
      <w:r w:rsidRPr="00FB714E">
        <w:rPr>
          <w:rFonts w:ascii="Times New Roman" w:hAnsi="Times New Roman" w:cs="Times New Roman"/>
          <w:sz w:val="28"/>
        </w:rPr>
        <w:t xml:space="preserve"> и И.С. </w:t>
      </w:r>
      <w:proofErr w:type="spellStart"/>
      <w:r w:rsidRPr="00FB714E">
        <w:rPr>
          <w:rFonts w:ascii="Times New Roman" w:hAnsi="Times New Roman" w:cs="Times New Roman"/>
          <w:sz w:val="28"/>
        </w:rPr>
        <w:t>Штапова</w:t>
      </w:r>
      <w:proofErr w:type="spellEnd"/>
      <w:r>
        <w:rPr>
          <w:rStyle w:val="ad"/>
          <w:rFonts w:ascii="Times New Roman" w:hAnsi="Times New Roman" w:cs="Times New Roman"/>
          <w:sz w:val="28"/>
        </w:rPr>
        <w:footnoteReference w:id="18"/>
      </w:r>
      <w:r w:rsidRPr="00FB714E">
        <w:rPr>
          <w:rFonts w:ascii="Times New Roman" w:hAnsi="Times New Roman" w:cs="Times New Roman"/>
          <w:sz w:val="28"/>
        </w:rPr>
        <w:t>. По мнению авторов, преобладание использования финансовых инструментов характерно для непривлекательных для инвесторов регионов, нефинансовых - для привлекательных.</w:t>
      </w:r>
      <w:proofErr w:type="gramEnd"/>
    </w:p>
    <w:p w:rsidR="00FB714E" w:rsidRDefault="00FB714E" w:rsidP="00FB714E">
      <w:pPr>
        <w:spacing w:after="0" w:line="360" w:lineRule="auto"/>
        <w:ind w:firstLine="709"/>
        <w:jc w:val="both"/>
        <w:rPr>
          <w:rFonts w:ascii="Times New Roman" w:hAnsi="Times New Roman" w:cs="Times New Roman"/>
          <w:sz w:val="28"/>
        </w:rPr>
      </w:pPr>
      <w:r w:rsidRPr="00FB714E">
        <w:rPr>
          <w:rFonts w:ascii="Times New Roman" w:hAnsi="Times New Roman" w:cs="Times New Roman"/>
          <w:sz w:val="28"/>
        </w:rPr>
        <w:t>Следует отметить, что анализ инвестиционной привлекательности субъектов Российской Федерации способствует формированию позитивного мнения инвесторов о соответствующем регионе, а также позволяет выявить и проанализировать причины, которые приводят к снижению показателей. Кроме этого, проведенный анализ помогает своевременно определить мероприятия, необходимые для улучшения инвестиционного климата конкретного региона.</w:t>
      </w:r>
    </w:p>
    <w:p w:rsidR="00103223" w:rsidRDefault="00103223" w:rsidP="00103223">
      <w:pPr>
        <w:spacing w:after="0" w:line="360" w:lineRule="auto"/>
        <w:ind w:firstLine="709"/>
        <w:jc w:val="both"/>
        <w:rPr>
          <w:rFonts w:ascii="Times New Roman" w:hAnsi="Times New Roman" w:cs="Times New Roman"/>
          <w:sz w:val="28"/>
        </w:rPr>
      </w:pPr>
      <w:r w:rsidRPr="00903B83">
        <w:rPr>
          <w:rFonts w:ascii="Times New Roman" w:hAnsi="Times New Roman" w:cs="Times New Roman"/>
          <w:sz w:val="28"/>
        </w:rPr>
        <w:t xml:space="preserve">Одним из эффективных инструментов достижения поставленных государством целей в части улучшения качества жизни населения за счёт развития инфраструктуры является государственно-частное партнёрство (ГЧП). Система ГЧП, как правило, позволяет эффективно реализовывать социально значимые проекты местного, регионального или федерального значения за счёт использования бюджетных ассигнований публичного партнёра (ПП) и инвестиционных вложений частного партнёра (ЧП). </w:t>
      </w:r>
      <w:proofErr w:type="gramStart"/>
      <w:r w:rsidRPr="00903B83">
        <w:rPr>
          <w:rFonts w:ascii="Times New Roman" w:hAnsi="Times New Roman" w:cs="Times New Roman"/>
          <w:sz w:val="28"/>
        </w:rPr>
        <w:t xml:space="preserve">При этом взаимодействие </w:t>
      </w:r>
      <w:r>
        <w:rPr>
          <w:rFonts w:ascii="Times New Roman" w:hAnsi="Times New Roman" w:cs="Times New Roman"/>
          <w:sz w:val="28"/>
        </w:rPr>
        <w:t xml:space="preserve">ПП </w:t>
      </w:r>
      <w:r w:rsidRPr="00903B83">
        <w:rPr>
          <w:rFonts w:ascii="Times New Roman" w:hAnsi="Times New Roman" w:cs="Times New Roman"/>
          <w:sz w:val="28"/>
        </w:rPr>
        <w:t xml:space="preserve">и ЧП может проявляться как в традиционных (концессионные соглашения, классические </w:t>
      </w:r>
      <w:proofErr w:type="spellStart"/>
      <w:r w:rsidRPr="00903B83">
        <w:rPr>
          <w:rFonts w:ascii="Times New Roman" w:hAnsi="Times New Roman" w:cs="Times New Roman"/>
          <w:sz w:val="28"/>
        </w:rPr>
        <w:t>ГЧП-проекты</w:t>
      </w:r>
      <w:proofErr w:type="spellEnd"/>
      <w:r w:rsidRPr="00903B83">
        <w:rPr>
          <w:rFonts w:ascii="Times New Roman" w:hAnsi="Times New Roman" w:cs="Times New Roman"/>
          <w:sz w:val="28"/>
        </w:rPr>
        <w:t xml:space="preserve">), так и нетрадиционных формах (аренда с инвестиционными обязательствами, офсетные закупки, </w:t>
      </w:r>
      <w:proofErr w:type="spellStart"/>
      <w:r w:rsidRPr="00903B83">
        <w:rPr>
          <w:rFonts w:ascii="Times New Roman" w:hAnsi="Times New Roman" w:cs="Times New Roman"/>
          <w:sz w:val="28"/>
        </w:rPr>
        <w:t>энергосервисные</w:t>
      </w:r>
      <w:proofErr w:type="spellEnd"/>
      <w:r w:rsidRPr="00903B83">
        <w:rPr>
          <w:rFonts w:ascii="Times New Roman" w:hAnsi="Times New Roman" w:cs="Times New Roman"/>
          <w:sz w:val="28"/>
        </w:rPr>
        <w:t xml:space="preserve"> контракты, контракты жизненного цикла и т. д., определяемые как «</w:t>
      </w:r>
      <w:proofErr w:type="spellStart"/>
      <w:r w:rsidRPr="00903B83">
        <w:rPr>
          <w:rFonts w:ascii="Times New Roman" w:hAnsi="Times New Roman" w:cs="Times New Roman"/>
          <w:sz w:val="28"/>
        </w:rPr>
        <w:t>квазиГЧП</w:t>
      </w:r>
      <w:proofErr w:type="spellEnd"/>
      <w:r w:rsidRPr="00903B83">
        <w:rPr>
          <w:rFonts w:ascii="Times New Roman" w:hAnsi="Times New Roman" w:cs="Times New Roman"/>
          <w:sz w:val="28"/>
        </w:rPr>
        <w:t>»).</w:t>
      </w:r>
      <w:proofErr w:type="gramEnd"/>
      <w:r w:rsidRPr="00903B83">
        <w:rPr>
          <w:rFonts w:ascii="Times New Roman" w:hAnsi="Times New Roman" w:cs="Times New Roman"/>
          <w:sz w:val="28"/>
        </w:rPr>
        <w:t xml:space="preserve"> Сокращение частных инвестиций в инфраструктурные проекты, вызванное кризисными явлениями, происходящими в экономике всего мира, актуализирует исследования факторов эффективности сферы ГЧП в регионах </w:t>
      </w:r>
      <w:r w:rsidRPr="00903B83">
        <w:rPr>
          <w:rFonts w:ascii="Times New Roman" w:hAnsi="Times New Roman" w:cs="Times New Roman"/>
          <w:sz w:val="28"/>
        </w:rPr>
        <w:lastRenderedPageBreak/>
        <w:t>РФ, в том числе характеристик региональной институциональной архитектуры ГЧП.</w:t>
      </w:r>
    </w:p>
    <w:p w:rsidR="00103223" w:rsidRDefault="00103223" w:rsidP="00FB714E">
      <w:pPr>
        <w:spacing w:after="0" w:line="360" w:lineRule="auto"/>
        <w:ind w:firstLine="709"/>
        <w:jc w:val="both"/>
        <w:rPr>
          <w:rFonts w:ascii="Times New Roman" w:hAnsi="Times New Roman" w:cs="Times New Roman"/>
          <w:sz w:val="28"/>
        </w:rPr>
      </w:pPr>
      <w:r w:rsidRPr="008116A2">
        <w:rPr>
          <w:rFonts w:ascii="Times New Roman" w:hAnsi="Times New Roman" w:cs="Times New Roman"/>
          <w:sz w:val="28"/>
        </w:rPr>
        <w:t xml:space="preserve">Совершенствование институциональной среды ГЧП, которое благоприятно скажется на росте эффективности функционирования институтов развития и укреплении доверия между представителями органов исполнительной власти и </w:t>
      </w:r>
      <w:proofErr w:type="spellStart"/>
      <w:proofErr w:type="gramStart"/>
      <w:r w:rsidRPr="008116A2">
        <w:rPr>
          <w:rFonts w:ascii="Times New Roman" w:hAnsi="Times New Roman" w:cs="Times New Roman"/>
          <w:sz w:val="28"/>
        </w:rPr>
        <w:t>бизнес-структур</w:t>
      </w:r>
      <w:proofErr w:type="spellEnd"/>
      <w:proofErr w:type="gramEnd"/>
      <w:r w:rsidRPr="008116A2">
        <w:rPr>
          <w:rFonts w:ascii="Times New Roman" w:hAnsi="Times New Roman" w:cs="Times New Roman"/>
          <w:sz w:val="28"/>
        </w:rPr>
        <w:t>, должно являться одной из приоритетных задач как правительства отдельно взятого региона, так и страны в целом.</w:t>
      </w:r>
    </w:p>
    <w:p w:rsidR="00103223" w:rsidRPr="008116A2" w:rsidRDefault="00103223" w:rsidP="00103223">
      <w:pPr>
        <w:spacing w:after="0" w:line="360" w:lineRule="auto"/>
        <w:ind w:firstLine="709"/>
        <w:jc w:val="both"/>
        <w:rPr>
          <w:rFonts w:ascii="Times New Roman" w:hAnsi="Times New Roman" w:cs="Times New Roman"/>
          <w:sz w:val="28"/>
        </w:rPr>
      </w:pPr>
      <w:r w:rsidRPr="008116A2">
        <w:rPr>
          <w:rFonts w:ascii="Times New Roman" w:hAnsi="Times New Roman" w:cs="Times New Roman"/>
          <w:sz w:val="28"/>
        </w:rPr>
        <w:t>К совершенствованию институциональной базы важно подходить комплексно. Качественное институциональное обеспечение ГЧП должно включать нормативно-правовую базу, способствующую удовлетворению требований институтами развития ГЧП, призванных сокращать непроизводственные издержки при реализации проектов ГЧП на всех этапах: начиная стадией инициирования и структурирования проекта и заканчивая эксплуатацией инфраструктурных объектов. Но всё это станет невозможным, если по большей части будут учитываться интересы какой-то одной из сторон партнёрства. Чтобы не подрывать доверие сторон, следует учитывать интересы всех партнёров, а также брать во внимание особенности макро- и микроэкономического положения сектора (строительного) экономики и обеспечить высокий уровень информационной открытости и прозрачности и т. д.</w:t>
      </w:r>
    </w:p>
    <w:p w:rsidR="00387780" w:rsidRPr="00387780" w:rsidRDefault="00387780" w:rsidP="00387780">
      <w:pPr>
        <w:pStyle w:val="3"/>
        <w:spacing w:before="0" w:line="360" w:lineRule="auto"/>
        <w:ind w:firstLine="709"/>
        <w:jc w:val="both"/>
        <w:rPr>
          <w:rFonts w:ascii="Times New Roman" w:hAnsi="Times New Roman" w:cs="Times New Roman"/>
          <w:color w:val="auto"/>
          <w:sz w:val="28"/>
        </w:rPr>
      </w:pPr>
      <w:bookmarkStart w:id="4" w:name="_Toc97393833"/>
      <w:r w:rsidRPr="00387780">
        <w:rPr>
          <w:rFonts w:ascii="Times New Roman" w:hAnsi="Times New Roman" w:cs="Times New Roman"/>
          <w:color w:val="auto"/>
          <w:sz w:val="28"/>
        </w:rPr>
        <w:t>1.3. Зарубежный опыт совместной деятельности государства и бизнеса с целью повышения инвестиционной активности региона</w:t>
      </w:r>
      <w:bookmarkEnd w:id="4"/>
    </w:p>
    <w:p w:rsidR="00EE40CC" w:rsidRDefault="00EE40CC" w:rsidP="00280E51">
      <w:pPr>
        <w:spacing w:after="0" w:line="360" w:lineRule="auto"/>
        <w:ind w:firstLine="709"/>
        <w:jc w:val="both"/>
        <w:rPr>
          <w:rFonts w:ascii="Times New Roman" w:hAnsi="Times New Roman" w:cs="Times New Roman"/>
          <w:sz w:val="28"/>
        </w:rPr>
      </w:pPr>
    </w:p>
    <w:p w:rsidR="00387780" w:rsidRPr="00280E51" w:rsidRDefault="00280E51" w:rsidP="00280E51">
      <w:pPr>
        <w:spacing w:after="0" w:line="360" w:lineRule="auto"/>
        <w:ind w:firstLine="709"/>
        <w:jc w:val="both"/>
        <w:rPr>
          <w:rFonts w:ascii="Times New Roman" w:hAnsi="Times New Roman" w:cs="Times New Roman"/>
          <w:sz w:val="28"/>
        </w:rPr>
      </w:pPr>
      <w:r w:rsidRPr="00280E51">
        <w:rPr>
          <w:rFonts w:ascii="Times New Roman" w:hAnsi="Times New Roman" w:cs="Times New Roman"/>
          <w:sz w:val="28"/>
        </w:rPr>
        <w:t>В целях проведения анализа развития ГЧП в странах-членах ЕАЭС, выявления сходств и различий в его механизме необходимо определить критерии, позволяющие осуществить сравнительный анализ.</w:t>
      </w:r>
    </w:p>
    <w:p w:rsidR="00280E51" w:rsidRPr="00280E51" w:rsidRDefault="00280E51" w:rsidP="00280E51">
      <w:pPr>
        <w:spacing w:after="0" w:line="360" w:lineRule="auto"/>
        <w:ind w:firstLine="709"/>
        <w:jc w:val="both"/>
        <w:rPr>
          <w:rFonts w:ascii="Times New Roman" w:hAnsi="Times New Roman" w:cs="Times New Roman"/>
          <w:sz w:val="28"/>
        </w:rPr>
      </w:pPr>
      <w:r w:rsidRPr="00280E51">
        <w:rPr>
          <w:rFonts w:ascii="Times New Roman" w:hAnsi="Times New Roman" w:cs="Times New Roman"/>
          <w:sz w:val="28"/>
        </w:rPr>
        <w:t xml:space="preserve">Для определения критериев сравнительного анализа, присущих сравниваемым странам и отражающих специфику, а также уровень развития ГЧП, следует учитывать критерии, уже используемые в научной литературе, </w:t>
      </w:r>
      <w:r w:rsidRPr="00280E51">
        <w:rPr>
          <w:rFonts w:ascii="Times New Roman" w:hAnsi="Times New Roman" w:cs="Times New Roman"/>
          <w:sz w:val="28"/>
        </w:rPr>
        <w:lastRenderedPageBreak/>
        <w:t>методических изданиях, практике международных институтов в сфере государственно-частного партнерства.</w:t>
      </w:r>
    </w:p>
    <w:p w:rsidR="00280E51" w:rsidRPr="00280E51" w:rsidRDefault="00280E51" w:rsidP="00280E51">
      <w:pPr>
        <w:spacing w:after="0" w:line="360" w:lineRule="auto"/>
        <w:ind w:firstLine="709"/>
        <w:jc w:val="both"/>
        <w:rPr>
          <w:rFonts w:ascii="Times New Roman" w:hAnsi="Times New Roman" w:cs="Times New Roman"/>
          <w:sz w:val="28"/>
        </w:rPr>
      </w:pPr>
      <w:r w:rsidRPr="00280E51">
        <w:rPr>
          <w:rFonts w:ascii="Times New Roman" w:hAnsi="Times New Roman" w:cs="Times New Roman"/>
          <w:sz w:val="28"/>
        </w:rPr>
        <w:t>Анализ подходов к оценке развития ГЧП позволил выявить общие критерии, используемые при анализе его развития в различных странах: развитие законодательства, институтов, финансовые аспекты, инвестиционный и деловой климат, сферы реализации проектов, а также опыт реализации проектов ГЧП</w:t>
      </w:r>
      <w:r>
        <w:rPr>
          <w:rStyle w:val="ad"/>
          <w:rFonts w:ascii="Times New Roman" w:hAnsi="Times New Roman" w:cs="Times New Roman"/>
          <w:sz w:val="28"/>
        </w:rPr>
        <w:footnoteReference w:id="19"/>
      </w:r>
      <w:r w:rsidRPr="00280E51">
        <w:rPr>
          <w:rFonts w:ascii="Times New Roman" w:hAnsi="Times New Roman" w:cs="Times New Roman"/>
          <w:sz w:val="28"/>
        </w:rPr>
        <w:t>.</w:t>
      </w:r>
    </w:p>
    <w:p w:rsidR="00280E51" w:rsidRPr="00280E51" w:rsidRDefault="00280E51" w:rsidP="00280E51">
      <w:pPr>
        <w:spacing w:after="0" w:line="360" w:lineRule="auto"/>
        <w:ind w:firstLine="709"/>
        <w:jc w:val="both"/>
        <w:rPr>
          <w:rFonts w:ascii="Times New Roman" w:hAnsi="Times New Roman" w:cs="Times New Roman"/>
          <w:sz w:val="28"/>
        </w:rPr>
      </w:pPr>
      <w:r w:rsidRPr="00280E51">
        <w:rPr>
          <w:rFonts w:ascii="Times New Roman" w:hAnsi="Times New Roman" w:cs="Times New Roman"/>
          <w:sz w:val="28"/>
        </w:rPr>
        <w:t>С учетом имеющихся подходов и тенденций развития полагаем возможным провести анализ реализации ГЧП в странах-членах ЕАЭС, определяемыми, в том числе особенностями реализации проектов ГЧП в рамках интеграционного объединения и отраслевой специфики.</w:t>
      </w:r>
    </w:p>
    <w:p w:rsidR="00280E51" w:rsidRPr="00280E51" w:rsidRDefault="00280E51" w:rsidP="00280E51">
      <w:pPr>
        <w:spacing w:after="0" w:line="360" w:lineRule="auto"/>
        <w:ind w:firstLine="709"/>
        <w:jc w:val="both"/>
        <w:rPr>
          <w:rFonts w:ascii="Times New Roman" w:hAnsi="Times New Roman" w:cs="Times New Roman"/>
          <w:sz w:val="28"/>
        </w:rPr>
      </w:pPr>
      <w:r w:rsidRPr="00280E51">
        <w:rPr>
          <w:rFonts w:ascii="Times New Roman" w:hAnsi="Times New Roman" w:cs="Times New Roman"/>
          <w:sz w:val="28"/>
        </w:rPr>
        <w:t>Представим сравнительную характеристику развития ГЧП в странах</w:t>
      </w:r>
      <w:r>
        <w:rPr>
          <w:rFonts w:ascii="Times New Roman" w:hAnsi="Times New Roman" w:cs="Times New Roman"/>
          <w:sz w:val="28"/>
        </w:rPr>
        <w:t>-</w:t>
      </w:r>
      <w:r w:rsidRPr="00280E51">
        <w:rPr>
          <w:rFonts w:ascii="Times New Roman" w:hAnsi="Times New Roman" w:cs="Times New Roman"/>
          <w:sz w:val="28"/>
        </w:rPr>
        <w:t>членах ЕАЭС в соответствии с нижеприведенными критериями.</w:t>
      </w:r>
    </w:p>
    <w:p w:rsidR="00280E51" w:rsidRDefault="00280E51" w:rsidP="00280E5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280E51">
        <w:rPr>
          <w:rFonts w:ascii="Times New Roman" w:hAnsi="Times New Roman" w:cs="Times New Roman"/>
          <w:sz w:val="28"/>
        </w:rPr>
        <w:t>Правовое обеспечение ГЧП в странах-членах ЕАЭС, включающее: договорную основу партнерских отношений; возможность проведения прямых переговоров с частны</w:t>
      </w:r>
      <w:r>
        <w:rPr>
          <w:rFonts w:ascii="Times New Roman" w:hAnsi="Times New Roman" w:cs="Times New Roman"/>
          <w:sz w:val="28"/>
        </w:rPr>
        <w:t>м</w:t>
      </w:r>
      <w:r w:rsidRPr="00280E51">
        <w:rPr>
          <w:rFonts w:ascii="Times New Roman" w:hAnsi="Times New Roman" w:cs="Times New Roman"/>
          <w:sz w:val="28"/>
        </w:rPr>
        <w:t xml:space="preserve"> инвестором; возможность заключения соглашения с зарубежны</w:t>
      </w:r>
      <w:r>
        <w:rPr>
          <w:rFonts w:ascii="Times New Roman" w:hAnsi="Times New Roman" w:cs="Times New Roman"/>
          <w:sz w:val="28"/>
        </w:rPr>
        <w:t>м</w:t>
      </w:r>
      <w:r w:rsidRPr="00280E51">
        <w:rPr>
          <w:rFonts w:ascii="Times New Roman" w:hAnsi="Times New Roman" w:cs="Times New Roman"/>
          <w:sz w:val="28"/>
        </w:rPr>
        <w:t xml:space="preserve"> юридическим лицом; нормативное правовое регулирование ГЧП на уровне ЕАЭС; наличие документов инфраструктурного планирования (таблица 1).</w:t>
      </w:r>
    </w:p>
    <w:p w:rsidR="001564CF" w:rsidRDefault="001564CF" w:rsidP="001564CF">
      <w:pPr>
        <w:spacing w:after="0" w:line="360" w:lineRule="auto"/>
        <w:jc w:val="both"/>
        <w:rPr>
          <w:rFonts w:ascii="Times New Roman" w:hAnsi="Times New Roman" w:cs="Times New Roman"/>
          <w:sz w:val="28"/>
        </w:rPr>
      </w:pPr>
      <w:r w:rsidRPr="001564CF">
        <w:rPr>
          <w:rFonts w:ascii="Times New Roman" w:hAnsi="Times New Roman" w:cs="Times New Roman"/>
          <w:sz w:val="28"/>
        </w:rPr>
        <w:t>Таблица 1 - Сравнительная характеристика некоторых аспектов правового обеспечения ГЧП</w:t>
      </w:r>
      <w:r>
        <w:rPr>
          <w:rFonts w:ascii="Times New Roman" w:hAnsi="Times New Roman" w:cs="Times New Roman"/>
          <w:sz w:val="28"/>
        </w:rPr>
        <w:t xml:space="preserve"> </w:t>
      </w:r>
      <w:r w:rsidRPr="001564CF">
        <w:rPr>
          <w:rFonts w:ascii="Times New Roman" w:hAnsi="Times New Roman" w:cs="Times New Roman"/>
          <w:sz w:val="28"/>
        </w:rPr>
        <w:t>в странах-членах ЕАЭС</w:t>
      </w:r>
    </w:p>
    <w:tbl>
      <w:tblPr>
        <w:tblStyle w:val="af3"/>
        <w:tblW w:w="9854" w:type="dxa"/>
        <w:tblLook w:val="04A0"/>
      </w:tblPr>
      <w:tblGrid>
        <w:gridCol w:w="2086"/>
        <w:gridCol w:w="1574"/>
        <w:gridCol w:w="1575"/>
        <w:gridCol w:w="1575"/>
        <w:gridCol w:w="1469"/>
        <w:gridCol w:w="1575"/>
      </w:tblGrid>
      <w:tr w:rsidR="001564CF" w:rsidTr="001564CF">
        <w:tc>
          <w:tcPr>
            <w:tcW w:w="1809" w:type="dxa"/>
            <w:vMerge w:val="restart"/>
          </w:tcPr>
          <w:p w:rsidR="001564CF" w:rsidRPr="008F28EB" w:rsidRDefault="001564CF" w:rsidP="008F28EB">
            <w:pPr>
              <w:jc w:val="center"/>
              <w:rPr>
                <w:rFonts w:ascii="Times New Roman" w:hAnsi="Times New Roman" w:cs="Times New Roman"/>
                <w:sz w:val="24"/>
              </w:rPr>
            </w:pPr>
            <w:r w:rsidRPr="008F28EB">
              <w:rPr>
                <w:rFonts w:ascii="Times New Roman" w:hAnsi="Times New Roman" w:cs="Times New Roman"/>
                <w:sz w:val="24"/>
              </w:rPr>
              <w:t>Параметр сравнения</w:t>
            </w:r>
          </w:p>
        </w:tc>
        <w:tc>
          <w:tcPr>
            <w:tcW w:w="8045" w:type="dxa"/>
            <w:gridSpan w:val="5"/>
          </w:tcPr>
          <w:p w:rsidR="001564CF" w:rsidRPr="008F28EB" w:rsidRDefault="001564CF" w:rsidP="008F28EB">
            <w:pPr>
              <w:jc w:val="center"/>
              <w:rPr>
                <w:rFonts w:ascii="Times New Roman" w:hAnsi="Times New Roman" w:cs="Times New Roman"/>
                <w:sz w:val="24"/>
              </w:rPr>
            </w:pPr>
            <w:r w:rsidRPr="008F28EB">
              <w:rPr>
                <w:rFonts w:ascii="Times New Roman" w:hAnsi="Times New Roman" w:cs="Times New Roman"/>
                <w:sz w:val="24"/>
              </w:rPr>
              <w:t>Страны-члены ЕАЭС</w:t>
            </w:r>
          </w:p>
        </w:tc>
      </w:tr>
      <w:tr w:rsidR="001564CF" w:rsidTr="0008525C">
        <w:tc>
          <w:tcPr>
            <w:tcW w:w="1809" w:type="dxa"/>
            <w:vMerge/>
          </w:tcPr>
          <w:p w:rsidR="001564CF" w:rsidRPr="008F28EB" w:rsidRDefault="001564CF" w:rsidP="008F28EB">
            <w:pPr>
              <w:jc w:val="center"/>
              <w:rPr>
                <w:rFonts w:ascii="Times New Roman" w:hAnsi="Times New Roman" w:cs="Times New Roman"/>
                <w:sz w:val="24"/>
              </w:rPr>
            </w:pPr>
          </w:p>
        </w:tc>
        <w:tc>
          <w:tcPr>
            <w:tcW w:w="1609" w:type="dxa"/>
          </w:tcPr>
          <w:p w:rsidR="001564CF" w:rsidRPr="008F28EB" w:rsidRDefault="001564CF" w:rsidP="008F28EB">
            <w:pPr>
              <w:jc w:val="center"/>
              <w:rPr>
                <w:rFonts w:ascii="Times New Roman" w:hAnsi="Times New Roman" w:cs="Times New Roman"/>
                <w:sz w:val="24"/>
              </w:rPr>
            </w:pPr>
            <w:r w:rsidRPr="008F28EB">
              <w:rPr>
                <w:rFonts w:ascii="Times New Roman" w:hAnsi="Times New Roman" w:cs="Times New Roman"/>
                <w:sz w:val="24"/>
              </w:rPr>
              <w:t>Беларусь</w:t>
            </w:r>
          </w:p>
        </w:tc>
        <w:tc>
          <w:tcPr>
            <w:tcW w:w="1609" w:type="dxa"/>
          </w:tcPr>
          <w:p w:rsidR="001564CF" w:rsidRPr="008F28EB" w:rsidRDefault="001564CF" w:rsidP="008F28EB">
            <w:pPr>
              <w:jc w:val="center"/>
              <w:rPr>
                <w:rFonts w:ascii="Times New Roman" w:hAnsi="Times New Roman" w:cs="Times New Roman"/>
                <w:sz w:val="24"/>
              </w:rPr>
            </w:pPr>
            <w:r w:rsidRPr="008F28EB">
              <w:rPr>
                <w:rFonts w:ascii="Times New Roman" w:hAnsi="Times New Roman" w:cs="Times New Roman"/>
                <w:sz w:val="24"/>
              </w:rPr>
              <w:t>Россия</w:t>
            </w:r>
          </w:p>
        </w:tc>
        <w:tc>
          <w:tcPr>
            <w:tcW w:w="1609" w:type="dxa"/>
          </w:tcPr>
          <w:p w:rsidR="001564CF" w:rsidRPr="008F28EB" w:rsidRDefault="001564CF" w:rsidP="008F28EB">
            <w:pPr>
              <w:jc w:val="center"/>
              <w:rPr>
                <w:rFonts w:ascii="Times New Roman" w:hAnsi="Times New Roman" w:cs="Times New Roman"/>
                <w:sz w:val="24"/>
              </w:rPr>
            </w:pPr>
            <w:r w:rsidRPr="008F28EB">
              <w:rPr>
                <w:rFonts w:ascii="Times New Roman" w:hAnsi="Times New Roman" w:cs="Times New Roman"/>
                <w:sz w:val="24"/>
              </w:rPr>
              <w:t>Казахстан</w:t>
            </w:r>
          </w:p>
        </w:tc>
        <w:tc>
          <w:tcPr>
            <w:tcW w:w="1609" w:type="dxa"/>
          </w:tcPr>
          <w:p w:rsidR="001564CF" w:rsidRPr="008F28EB" w:rsidRDefault="001564CF" w:rsidP="008F28EB">
            <w:pPr>
              <w:jc w:val="center"/>
              <w:rPr>
                <w:rFonts w:ascii="Times New Roman" w:hAnsi="Times New Roman" w:cs="Times New Roman"/>
                <w:sz w:val="24"/>
              </w:rPr>
            </w:pPr>
            <w:r w:rsidRPr="008F28EB">
              <w:rPr>
                <w:rFonts w:ascii="Times New Roman" w:hAnsi="Times New Roman" w:cs="Times New Roman"/>
                <w:sz w:val="24"/>
              </w:rPr>
              <w:t>Кыргызстан</w:t>
            </w:r>
          </w:p>
        </w:tc>
        <w:tc>
          <w:tcPr>
            <w:tcW w:w="1609" w:type="dxa"/>
          </w:tcPr>
          <w:p w:rsidR="001564CF" w:rsidRPr="008F28EB" w:rsidRDefault="001564CF" w:rsidP="008F28EB">
            <w:pPr>
              <w:jc w:val="center"/>
              <w:rPr>
                <w:rFonts w:ascii="Times New Roman" w:hAnsi="Times New Roman" w:cs="Times New Roman"/>
                <w:sz w:val="24"/>
              </w:rPr>
            </w:pPr>
            <w:r w:rsidRPr="008F28EB">
              <w:rPr>
                <w:rFonts w:ascii="Times New Roman" w:hAnsi="Times New Roman" w:cs="Times New Roman"/>
                <w:sz w:val="24"/>
              </w:rPr>
              <w:t>Армения</w:t>
            </w:r>
          </w:p>
        </w:tc>
      </w:tr>
      <w:tr w:rsidR="008F28EB" w:rsidTr="0008525C">
        <w:tc>
          <w:tcPr>
            <w:tcW w:w="18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Договорная основа</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Соглашение</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Соглашение</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Договор</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Соглашение</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Договор</w:t>
            </w:r>
          </w:p>
        </w:tc>
      </w:tr>
      <w:tr w:rsidR="008F28EB" w:rsidTr="0008525C">
        <w:tc>
          <w:tcPr>
            <w:tcW w:w="18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Возможность проведения прямых переговоров с частным инвестором</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r>
      <w:tr w:rsidR="008F28EB" w:rsidTr="0008525C">
        <w:tc>
          <w:tcPr>
            <w:tcW w:w="18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lastRenderedPageBreak/>
              <w:t>Заключение соглашения с зарубежным юридическим лицом</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Через создание коммерческой организации</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Через создание юридического лица</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Через создание юридического лица</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На основе требований в отношении иностранных инвестиций</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Через создание юридического лица</w:t>
            </w:r>
          </w:p>
        </w:tc>
      </w:tr>
      <w:tr w:rsidR="008F28EB" w:rsidTr="0008525C">
        <w:tc>
          <w:tcPr>
            <w:tcW w:w="18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Нормативное правовое регулирование ГЧП на уровне ЕАЭС</w:t>
            </w:r>
          </w:p>
        </w:tc>
        <w:tc>
          <w:tcPr>
            <w:tcW w:w="8045" w:type="dxa"/>
            <w:gridSpan w:val="5"/>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Отсутствует</w:t>
            </w:r>
          </w:p>
        </w:tc>
      </w:tr>
      <w:tr w:rsidR="008F28EB" w:rsidTr="0008525C">
        <w:tc>
          <w:tcPr>
            <w:tcW w:w="18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Документы</w:t>
            </w:r>
            <w:r>
              <w:rPr>
                <w:rFonts w:ascii="Times New Roman" w:hAnsi="Times New Roman" w:cs="Times New Roman"/>
                <w:sz w:val="24"/>
              </w:rPr>
              <w:t xml:space="preserve"> </w:t>
            </w:r>
            <w:r w:rsidRPr="008F28EB">
              <w:rPr>
                <w:rFonts w:ascii="Times New Roman" w:hAnsi="Times New Roman" w:cs="Times New Roman"/>
                <w:sz w:val="24"/>
              </w:rPr>
              <w:t>инфраструктурного</w:t>
            </w:r>
            <w:r>
              <w:rPr>
                <w:rFonts w:ascii="Times New Roman" w:hAnsi="Times New Roman" w:cs="Times New Roman"/>
                <w:sz w:val="24"/>
              </w:rPr>
              <w:t xml:space="preserve"> </w:t>
            </w:r>
            <w:r w:rsidRPr="008F28EB">
              <w:rPr>
                <w:rFonts w:ascii="Times New Roman" w:hAnsi="Times New Roman" w:cs="Times New Roman"/>
                <w:sz w:val="24"/>
              </w:rPr>
              <w:t>планирования</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c>
          <w:tcPr>
            <w:tcW w:w="1609" w:type="dxa"/>
          </w:tcPr>
          <w:p w:rsidR="008F28EB" w:rsidRPr="008F28EB" w:rsidRDefault="008F28EB" w:rsidP="008F28EB">
            <w:pPr>
              <w:jc w:val="center"/>
              <w:rPr>
                <w:rFonts w:ascii="Times New Roman" w:hAnsi="Times New Roman" w:cs="Times New Roman"/>
                <w:sz w:val="24"/>
              </w:rPr>
            </w:pPr>
            <w:r w:rsidRPr="008F28EB">
              <w:rPr>
                <w:rFonts w:ascii="Times New Roman" w:hAnsi="Times New Roman" w:cs="Times New Roman"/>
                <w:sz w:val="24"/>
              </w:rPr>
              <w:t>+</w:t>
            </w:r>
          </w:p>
        </w:tc>
      </w:tr>
    </w:tbl>
    <w:p w:rsidR="001564CF" w:rsidRPr="001564CF" w:rsidRDefault="001564CF" w:rsidP="001564CF">
      <w:pPr>
        <w:spacing w:after="0" w:line="360" w:lineRule="auto"/>
        <w:jc w:val="both"/>
        <w:rPr>
          <w:rFonts w:ascii="Times New Roman" w:hAnsi="Times New Roman" w:cs="Times New Roman"/>
          <w:sz w:val="28"/>
        </w:rPr>
      </w:pPr>
    </w:p>
    <w:p w:rsidR="008F28EB" w:rsidRPr="008F28EB" w:rsidRDefault="008F28EB" w:rsidP="008F28EB">
      <w:pPr>
        <w:spacing w:after="0" w:line="360" w:lineRule="auto"/>
        <w:ind w:firstLine="709"/>
        <w:jc w:val="both"/>
        <w:rPr>
          <w:rFonts w:ascii="Times New Roman" w:hAnsi="Times New Roman" w:cs="Times New Roman"/>
          <w:sz w:val="28"/>
        </w:rPr>
      </w:pPr>
      <w:r w:rsidRPr="008F28EB">
        <w:rPr>
          <w:rFonts w:ascii="Times New Roman" w:hAnsi="Times New Roman" w:cs="Times New Roman"/>
          <w:sz w:val="28"/>
        </w:rPr>
        <w:t xml:space="preserve">Анализ правового обеспечения ГЧП в странах-членах ЕАЭС позволяет утверждать о </w:t>
      </w:r>
      <w:proofErr w:type="spellStart"/>
      <w:r w:rsidRPr="008F28EB">
        <w:rPr>
          <w:rFonts w:ascii="Times New Roman" w:hAnsi="Times New Roman" w:cs="Times New Roman"/>
          <w:sz w:val="28"/>
        </w:rPr>
        <w:t>сформированно</w:t>
      </w:r>
      <w:r>
        <w:rPr>
          <w:rFonts w:ascii="Times New Roman" w:hAnsi="Times New Roman" w:cs="Times New Roman"/>
          <w:sz w:val="28"/>
        </w:rPr>
        <w:t>сти</w:t>
      </w:r>
      <w:proofErr w:type="spellEnd"/>
      <w:r w:rsidRPr="008F28EB">
        <w:rPr>
          <w:rFonts w:ascii="Times New Roman" w:hAnsi="Times New Roman" w:cs="Times New Roman"/>
          <w:sz w:val="28"/>
        </w:rPr>
        <w:t xml:space="preserve"> законодательной базы, регламентирующей порядок применения механизма ГЧП: создано специальное законодательство, действует ряд подзаконных нормативных актов. Вместе с этим наблюдается ряд отличий в национальном законодательстве стран-членов интеграционного объединения.</w:t>
      </w:r>
    </w:p>
    <w:p w:rsidR="008F28EB" w:rsidRPr="008F28EB" w:rsidRDefault="008F28EB" w:rsidP="008F28EB">
      <w:pPr>
        <w:spacing w:after="0" w:line="360" w:lineRule="auto"/>
        <w:ind w:firstLine="709"/>
        <w:jc w:val="both"/>
        <w:rPr>
          <w:rFonts w:ascii="Times New Roman" w:hAnsi="Times New Roman" w:cs="Times New Roman"/>
          <w:sz w:val="28"/>
        </w:rPr>
      </w:pPr>
      <w:r w:rsidRPr="008F28EB">
        <w:rPr>
          <w:rFonts w:ascii="Times New Roman" w:hAnsi="Times New Roman" w:cs="Times New Roman"/>
          <w:sz w:val="28"/>
        </w:rPr>
        <w:t xml:space="preserve">В странах-членах ЕАЭС действуют различные подходы к инфраструктурному планированию, определяемые сроками планирования и отраслевой направленностью. </w:t>
      </w:r>
      <w:proofErr w:type="gramStart"/>
      <w:r w:rsidRPr="008F28EB">
        <w:rPr>
          <w:rFonts w:ascii="Times New Roman" w:hAnsi="Times New Roman" w:cs="Times New Roman"/>
          <w:sz w:val="28"/>
        </w:rPr>
        <w:t>Так, в Республике Беларусь действует Национальная инфраструктурная стратегия до 2030 года; в Российской Федерации - Комплексный план модернизации и расширения магистральной инфраструктуры на период до 2024 года и др.; в Казахстане - Государственная программа инфраструктурного развития на 2020-2025 годы; в Кыргызстане - Программа реформы инфраструктуры в рамках Программы «40 шагов на пути к процветанию» до 2023 года;</w:t>
      </w:r>
      <w:proofErr w:type="gramEnd"/>
      <w:r w:rsidRPr="008F28EB">
        <w:rPr>
          <w:rFonts w:ascii="Times New Roman" w:hAnsi="Times New Roman" w:cs="Times New Roman"/>
          <w:sz w:val="28"/>
        </w:rPr>
        <w:t xml:space="preserve"> в Армении - План привлечения инвестиций.</w:t>
      </w:r>
    </w:p>
    <w:p w:rsidR="008F28EB" w:rsidRPr="008F28EB" w:rsidRDefault="008F28EB" w:rsidP="008F28EB">
      <w:pPr>
        <w:spacing w:after="0" w:line="360" w:lineRule="auto"/>
        <w:ind w:firstLine="709"/>
        <w:jc w:val="both"/>
        <w:rPr>
          <w:rFonts w:ascii="Times New Roman" w:hAnsi="Times New Roman" w:cs="Times New Roman"/>
          <w:sz w:val="28"/>
        </w:rPr>
      </w:pPr>
      <w:r w:rsidRPr="008F28EB">
        <w:rPr>
          <w:rFonts w:ascii="Times New Roman" w:hAnsi="Times New Roman" w:cs="Times New Roman"/>
          <w:sz w:val="28"/>
        </w:rPr>
        <w:t>На развитии ГЧП отрицательно сказывается отсутствие правового регулирования на наднациональном уровне. В 2014 году ЕАЭС на заседании Межпарламентской Ассамблеи государств-участников СНГ был принят Модельный закон «О публично-частном партнерстве». В ЕАЭС рамочный закон о ГЧП отсутствует.</w:t>
      </w:r>
    </w:p>
    <w:p w:rsidR="008F28EB" w:rsidRPr="008F28EB" w:rsidRDefault="008F28EB" w:rsidP="008F28EB">
      <w:pPr>
        <w:spacing w:after="0" w:line="360" w:lineRule="auto"/>
        <w:ind w:firstLine="709"/>
        <w:jc w:val="both"/>
        <w:rPr>
          <w:rFonts w:ascii="Times New Roman" w:hAnsi="Times New Roman" w:cs="Times New Roman"/>
          <w:sz w:val="28"/>
        </w:rPr>
      </w:pPr>
      <w:r w:rsidRPr="008F28EB">
        <w:rPr>
          <w:rFonts w:ascii="Times New Roman" w:hAnsi="Times New Roman" w:cs="Times New Roman"/>
          <w:sz w:val="28"/>
        </w:rPr>
        <w:lastRenderedPageBreak/>
        <w:t>Деятельность ЕАЭС в области государственно-частного партнерства основана на Меморандуме о сотрудничестве в сфере ГЧП и разработанного в рамках него Плане совместных мероприятий на 2020-2022 годы, предусматривающем проведение семинаров, конференций, круглых столов, проведение совместных аналитических исследований и проектов, обучение в сфере ГЧП, издание брошюр, цифровое развитие ГЧП в рамках Союза.</w:t>
      </w:r>
    </w:p>
    <w:p w:rsidR="008F28EB" w:rsidRPr="008F28EB" w:rsidRDefault="008F28EB" w:rsidP="008F28EB">
      <w:pPr>
        <w:spacing w:after="0" w:line="360" w:lineRule="auto"/>
        <w:ind w:firstLine="709"/>
        <w:jc w:val="both"/>
        <w:rPr>
          <w:rFonts w:ascii="Times New Roman" w:hAnsi="Times New Roman" w:cs="Times New Roman"/>
          <w:sz w:val="28"/>
        </w:rPr>
      </w:pPr>
      <w:r w:rsidRPr="008F28EB">
        <w:rPr>
          <w:rFonts w:ascii="Times New Roman" w:hAnsi="Times New Roman" w:cs="Times New Roman"/>
          <w:sz w:val="28"/>
        </w:rPr>
        <w:t>Полагаем, что существенные отличия в законодательстве о государственно-частном партнерстве, а также отсутствие единых и согласованных подходов к реализации проектов затрудняют процесс реализации совместных проектов ГЧП.</w:t>
      </w:r>
    </w:p>
    <w:p w:rsidR="008F28EB" w:rsidRPr="008F28EB" w:rsidRDefault="008F28EB" w:rsidP="008F28E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8F28EB">
        <w:rPr>
          <w:rFonts w:ascii="Times New Roman" w:hAnsi="Times New Roman" w:cs="Times New Roman"/>
          <w:sz w:val="28"/>
        </w:rPr>
        <w:t>Методическое сопровождение проектов ГЧП в странах-членах ЕАЭС, которое условно можно разделить в зависимости от уровня разработки (национальное, интеграционное, международное) и отраслевой направленности (транспорт, социальная сфера и др.).</w:t>
      </w:r>
    </w:p>
    <w:p w:rsidR="001564CF" w:rsidRDefault="008F28EB" w:rsidP="008F28EB">
      <w:pPr>
        <w:spacing w:after="0" w:line="360" w:lineRule="auto"/>
        <w:ind w:firstLine="709"/>
        <w:jc w:val="both"/>
        <w:rPr>
          <w:rFonts w:ascii="Times New Roman" w:hAnsi="Times New Roman" w:cs="Times New Roman"/>
          <w:sz w:val="28"/>
        </w:rPr>
      </w:pPr>
      <w:r w:rsidRPr="008F28EB">
        <w:rPr>
          <w:rFonts w:ascii="Times New Roman" w:hAnsi="Times New Roman" w:cs="Times New Roman"/>
          <w:sz w:val="28"/>
        </w:rPr>
        <w:t>Методическое сопровождение в странах-членах ЕАЭС описано в таблице 2.</w:t>
      </w:r>
    </w:p>
    <w:p w:rsidR="00B90126" w:rsidRPr="00B90126" w:rsidRDefault="00B90126" w:rsidP="00B90126">
      <w:pPr>
        <w:spacing w:after="0" w:line="360" w:lineRule="auto"/>
        <w:jc w:val="both"/>
        <w:rPr>
          <w:rFonts w:ascii="Times New Roman" w:hAnsi="Times New Roman" w:cs="Times New Roman"/>
          <w:sz w:val="28"/>
        </w:rPr>
      </w:pPr>
      <w:r w:rsidRPr="00B90126">
        <w:rPr>
          <w:rFonts w:ascii="Times New Roman" w:hAnsi="Times New Roman" w:cs="Times New Roman"/>
          <w:sz w:val="28"/>
        </w:rPr>
        <w:t>Таблица 2 - Методическое сопровождение проектов ГЧП в странах-членах ЕАЭС</w:t>
      </w:r>
    </w:p>
    <w:tbl>
      <w:tblPr>
        <w:tblStyle w:val="af3"/>
        <w:tblW w:w="0" w:type="auto"/>
        <w:tblLook w:val="04A0"/>
      </w:tblPr>
      <w:tblGrid>
        <w:gridCol w:w="2093"/>
        <w:gridCol w:w="1552"/>
        <w:gridCol w:w="1552"/>
        <w:gridCol w:w="1552"/>
        <w:gridCol w:w="1552"/>
        <w:gridCol w:w="1553"/>
      </w:tblGrid>
      <w:tr w:rsidR="00E66F53" w:rsidTr="00E66F53">
        <w:tc>
          <w:tcPr>
            <w:tcW w:w="2093" w:type="dxa"/>
            <w:vMerge w:val="restart"/>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Параметр сравнения</w:t>
            </w:r>
          </w:p>
        </w:tc>
        <w:tc>
          <w:tcPr>
            <w:tcW w:w="7761" w:type="dxa"/>
            <w:gridSpan w:val="5"/>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Страны-члены ЕАЭС</w:t>
            </w:r>
          </w:p>
        </w:tc>
      </w:tr>
      <w:tr w:rsidR="00E66F53" w:rsidTr="0008525C">
        <w:tc>
          <w:tcPr>
            <w:tcW w:w="2093" w:type="dxa"/>
            <w:vMerge/>
          </w:tcPr>
          <w:p w:rsidR="00E66F53" w:rsidRPr="00E66F53" w:rsidRDefault="00E66F53" w:rsidP="00E66F53">
            <w:pPr>
              <w:jc w:val="center"/>
              <w:rPr>
                <w:rFonts w:ascii="Times New Roman" w:hAnsi="Times New Roman" w:cs="Times New Roman"/>
                <w:sz w:val="24"/>
              </w:rPr>
            </w:pP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Беларусь</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Россия</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Казахстан</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Кыргызстан</w:t>
            </w:r>
          </w:p>
        </w:tc>
        <w:tc>
          <w:tcPr>
            <w:tcW w:w="1553"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Армения</w:t>
            </w:r>
          </w:p>
        </w:tc>
      </w:tr>
      <w:tr w:rsidR="00E66F53" w:rsidTr="0008525C">
        <w:tc>
          <w:tcPr>
            <w:tcW w:w="2093"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Национальный уровень</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3"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r>
      <w:tr w:rsidR="00E66F53" w:rsidTr="0008525C">
        <w:tc>
          <w:tcPr>
            <w:tcW w:w="2093"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Интеграционный уровень</w:t>
            </w:r>
          </w:p>
        </w:tc>
        <w:tc>
          <w:tcPr>
            <w:tcW w:w="7761" w:type="dxa"/>
            <w:gridSpan w:val="5"/>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r>
      <w:tr w:rsidR="00E66F53" w:rsidTr="0008525C">
        <w:tc>
          <w:tcPr>
            <w:tcW w:w="2093"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Международный уровень</w:t>
            </w:r>
          </w:p>
        </w:tc>
        <w:tc>
          <w:tcPr>
            <w:tcW w:w="7761" w:type="dxa"/>
            <w:gridSpan w:val="5"/>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r>
      <w:tr w:rsidR="00E66F53" w:rsidTr="0008525C">
        <w:tc>
          <w:tcPr>
            <w:tcW w:w="2093"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Отраслевая направленность</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2"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c>
          <w:tcPr>
            <w:tcW w:w="1553" w:type="dxa"/>
          </w:tcPr>
          <w:p w:rsidR="00E66F53" w:rsidRPr="00E66F53" w:rsidRDefault="00E66F53" w:rsidP="00E66F53">
            <w:pPr>
              <w:jc w:val="center"/>
              <w:rPr>
                <w:rFonts w:ascii="Times New Roman" w:hAnsi="Times New Roman" w:cs="Times New Roman"/>
                <w:sz w:val="24"/>
              </w:rPr>
            </w:pPr>
            <w:r w:rsidRPr="00E66F53">
              <w:rPr>
                <w:rFonts w:ascii="Times New Roman" w:hAnsi="Times New Roman" w:cs="Times New Roman"/>
                <w:sz w:val="24"/>
              </w:rPr>
              <w:t>-</w:t>
            </w:r>
          </w:p>
        </w:tc>
      </w:tr>
    </w:tbl>
    <w:p w:rsidR="00E66F53" w:rsidRDefault="00E66F53" w:rsidP="00E66F53">
      <w:pPr>
        <w:pStyle w:val="Default"/>
        <w:spacing w:line="360" w:lineRule="auto"/>
        <w:ind w:firstLine="709"/>
        <w:jc w:val="both"/>
        <w:rPr>
          <w:rFonts w:ascii="Times New Roman" w:hAnsi="Times New Roman" w:cs="Times New Roman"/>
          <w:sz w:val="28"/>
          <w:szCs w:val="28"/>
        </w:rPr>
      </w:pPr>
    </w:p>
    <w:p w:rsidR="00E66F53" w:rsidRPr="00E66F53" w:rsidRDefault="00E66F53" w:rsidP="00E66F53">
      <w:pPr>
        <w:pStyle w:val="Default"/>
        <w:spacing w:line="360" w:lineRule="auto"/>
        <w:ind w:firstLine="709"/>
        <w:jc w:val="both"/>
        <w:rPr>
          <w:rFonts w:ascii="Times New Roman" w:hAnsi="Times New Roman" w:cs="Times New Roman"/>
          <w:sz w:val="28"/>
          <w:szCs w:val="28"/>
        </w:rPr>
      </w:pPr>
      <w:r w:rsidRPr="00E66F53">
        <w:rPr>
          <w:rFonts w:ascii="Times New Roman" w:hAnsi="Times New Roman" w:cs="Times New Roman"/>
          <w:sz w:val="28"/>
          <w:szCs w:val="28"/>
        </w:rPr>
        <w:t>Как видно из таблицы 2, на национальном уровне методические материалы имеются в Российской Федерации, Казахстане и Кыргызстане.</w:t>
      </w:r>
    </w:p>
    <w:p w:rsidR="00E66F53" w:rsidRPr="00E66F53" w:rsidRDefault="00E66F53" w:rsidP="00E66F53">
      <w:pPr>
        <w:pStyle w:val="Default"/>
        <w:spacing w:line="360" w:lineRule="auto"/>
        <w:ind w:firstLine="709"/>
        <w:jc w:val="both"/>
        <w:rPr>
          <w:rFonts w:ascii="Times New Roman" w:hAnsi="Times New Roman" w:cs="Times New Roman"/>
          <w:sz w:val="28"/>
          <w:szCs w:val="28"/>
        </w:rPr>
      </w:pPr>
      <w:r w:rsidRPr="00E66F53">
        <w:rPr>
          <w:rFonts w:ascii="Times New Roman" w:hAnsi="Times New Roman" w:cs="Times New Roman"/>
          <w:sz w:val="28"/>
          <w:szCs w:val="28"/>
        </w:rPr>
        <w:t xml:space="preserve">На интеграционном уровне разработано «Государственно-частное партнерство в странах Евразийского экономического союза - Практическое руководство для инвестора» (I и II издание), а также аналитическое </w:t>
      </w:r>
      <w:r w:rsidRPr="00E66F53">
        <w:rPr>
          <w:rFonts w:ascii="Times New Roman" w:hAnsi="Times New Roman" w:cs="Times New Roman"/>
          <w:sz w:val="28"/>
          <w:szCs w:val="28"/>
        </w:rPr>
        <w:lastRenderedPageBreak/>
        <w:t>исследование «Оценка эффективности проектов ГЧП по сравнению с иными формами реализации инфраструктурных проектов в странах-участниках ЕАЭС».</w:t>
      </w:r>
    </w:p>
    <w:p w:rsidR="00E66F53" w:rsidRPr="00E66F53" w:rsidRDefault="00E66F53" w:rsidP="00E66F53">
      <w:pPr>
        <w:pStyle w:val="Default"/>
        <w:spacing w:line="360" w:lineRule="auto"/>
        <w:ind w:firstLine="709"/>
        <w:jc w:val="both"/>
        <w:rPr>
          <w:rFonts w:ascii="Times New Roman" w:hAnsi="Times New Roman" w:cs="Times New Roman"/>
          <w:sz w:val="28"/>
          <w:szCs w:val="28"/>
        </w:rPr>
      </w:pPr>
      <w:r w:rsidRPr="00E66F53">
        <w:rPr>
          <w:rFonts w:ascii="Times New Roman" w:hAnsi="Times New Roman" w:cs="Times New Roman"/>
          <w:sz w:val="28"/>
          <w:szCs w:val="28"/>
        </w:rPr>
        <w:t>На международном уровне высокое значение в методическом обеспечении государственно-частного партнерства принадлежит международным организациям и финансовым учреждениям: ОЭСР, МВФ, Всемирному банку и региональным комиссиям ООН. Указанные организации формируют общие подходы и руководящие принципы в области реализации проектов ГЧП. Кроме того, при их поддержке проводятся исследования и формируются рекомендации по развитию государственно-частного партнерства на национальном уровне, что особенно характерно для Республики Беларусь, где имеется ряд изданий при поддержке ЕС и ЕЭК ООН.</w:t>
      </w:r>
    </w:p>
    <w:p w:rsidR="00E66F53" w:rsidRPr="00E66F53" w:rsidRDefault="00E66F53" w:rsidP="00E66F53">
      <w:pPr>
        <w:pStyle w:val="Default"/>
        <w:spacing w:line="360" w:lineRule="auto"/>
        <w:ind w:firstLine="709"/>
        <w:jc w:val="both"/>
        <w:rPr>
          <w:rFonts w:ascii="Times New Roman" w:hAnsi="Times New Roman" w:cs="Times New Roman"/>
          <w:sz w:val="28"/>
          <w:szCs w:val="28"/>
        </w:rPr>
      </w:pPr>
      <w:r w:rsidRPr="00E66F53">
        <w:rPr>
          <w:rFonts w:ascii="Times New Roman" w:hAnsi="Times New Roman" w:cs="Times New Roman"/>
          <w:sz w:val="28"/>
          <w:szCs w:val="28"/>
        </w:rPr>
        <w:t>На отраслевом уровне среди разработанных методических рекомендаций в странах-членах ЕАЭС лидирует Российская Федерация, где подготовлены рекомендации по применению ГЧП в системе дополнительного образования детей, в сфере строительства объектов массового спорта, дошкольного образования и др.</w:t>
      </w:r>
    </w:p>
    <w:p w:rsidR="00E66F53" w:rsidRPr="00E66F53" w:rsidRDefault="00E66F53" w:rsidP="00E66F53">
      <w:pPr>
        <w:pStyle w:val="Default"/>
        <w:spacing w:line="360" w:lineRule="auto"/>
        <w:ind w:firstLine="709"/>
        <w:jc w:val="both"/>
        <w:rPr>
          <w:rFonts w:ascii="Times New Roman" w:hAnsi="Times New Roman" w:cs="Times New Roman"/>
          <w:sz w:val="28"/>
          <w:szCs w:val="28"/>
        </w:rPr>
      </w:pPr>
      <w:r w:rsidRPr="00E66F53">
        <w:rPr>
          <w:rFonts w:ascii="Times New Roman" w:hAnsi="Times New Roman" w:cs="Times New Roman"/>
          <w:sz w:val="28"/>
          <w:szCs w:val="28"/>
        </w:rPr>
        <w:t>Анализ методического сопровождения проектов ГЧП показал, что наибольший опыт методического сопровождения ГЧП представлен в Российской Федерации. Практические руководства для инвесторов в ЕАЭС больше носят не методический характер, а содержат общую информацию о реализации проектов ГЧП в странах-членах Союза.</w:t>
      </w:r>
    </w:p>
    <w:p w:rsidR="00E66F53" w:rsidRPr="00E66F53" w:rsidRDefault="00E66F53" w:rsidP="00E66F53">
      <w:pPr>
        <w:pStyle w:val="Default"/>
        <w:spacing w:line="360" w:lineRule="auto"/>
        <w:ind w:firstLine="709"/>
        <w:jc w:val="both"/>
        <w:rPr>
          <w:rFonts w:ascii="Times New Roman" w:hAnsi="Times New Roman" w:cs="Times New Roman"/>
          <w:sz w:val="28"/>
          <w:szCs w:val="28"/>
        </w:rPr>
      </w:pPr>
      <w:r w:rsidRPr="00E66F53">
        <w:rPr>
          <w:rFonts w:ascii="Times New Roman" w:hAnsi="Times New Roman" w:cs="Times New Roman"/>
          <w:sz w:val="28"/>
          <w:szCs w:val="28"/>
        </w:rPr>
        <w:t>Для сравнения: в ЕС разработано Руководство по эффективному управлению государственно-частным партнерством (</w:t>
      </w:r>
      <w:r w:rsidRPr="00E66F53">
        <w:rPr>
          <w:rFonts w:ascii="Times New Roman" w:hAnsi="Times New Roman" w:cs="Times New Roman"/>
          <w:sz w:val="28"/>
          <w:szCs w:val="28"/>
          <w:lang w:val="en-US"/>
        </w:rPr>
        <w:t>Guidelines</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for</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Successful</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Public</w:t>
      </w:r>
      <w:r w:rsidRPr="00E66F53">
        <w:rPr>
          <w:rFonts w:ascii="Times New Roman" w:hAnsi="Times New Roman" w:cs="Times New Roman"/>
          <w:sz w:val="28"/>
          <w:szCs w:val="28"/>
        </w:rPr>
        <w:t>-</w:t>
      </w:r>
      <w:r w:rsidRPr="00E66F53">
        <w:rPr>
          <w:rFonts w:ascii="Times New Roman" w:hAnsi="Times New Roman" w:cs="Times New Roman"/>
          <w:sz w:val="28"/>
          <w:szCs w:val="28"/>
          <w:lang w:val="en-US"/>
        </w:rPr>
        <w:t>Private</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Partnerships</w:t>
      </w:r>
      <w:r w:rsidRPr="00E66F53">
        <w:rPr>
          <w:rFonts w:ascii="Times New Roman" w:hAnsi="Times New Roman" w:cs="Times New Roman"/>
          <w:sz w:val="28"/>
          <w:szCs w:val="28"/>
        </w:rPr>
        <w:t>), а также Зеленая книга по государственно-частному партнерству (</w:t>
      </w:r>
      <w:r w:rsidRPr="00E66F53">
        <w:rPr>
          <w:rFonts w:ascii="Times New Roman" w:hAnsi="Times New Roman" w:cs="Times New Roman"/>
          <w:sz w:val="28"/>
          <w:szCs w:val="28"/>
          <w:lang w:val="en-US"/>
        </w:rPr>
        <w:t>The</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Green</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Paper</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on</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Public</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Private</w:t>
      </w:r>
      <w:r w:rsidRPr="00E66F53">
        <w:rPr>
          <w:rFonts w:ascii="Times New Roman" w:hAnsi="Times New Roman" w:cs="Times New Roman"/>
          <w:sz w:val="28"/>
          <w:szCs w:val="28"/>
        </w:rPr>
        <w:t xml:space="preserve"> </w:t>
      </w:r>
      <w:r w:rsidRPr="00E66F53">
        <w:rPr>
          <w:rFonts w:ascii="Times New Roman" w:hAnsi="Times New Roman" w:cs="Times New Roman"/>
          <w:sz w:val="28"/>
          <w:szCs w:val="28"/>
          <w:lang w:val="en-US"/>
        </w:rPr>
        <w:t>Partnerships</w:t>
      </w:r>
      <w:r w:rsidRPr="00E66F53">
        <w:rPr>
          <w:rFonts w:ascii="Times New Roman" w:hAnsi="Times New Roman" w:cs="Times New Roman"/>
          <w:sz w:val="28"/>
          <w:szCs w:val="28"/>
        </w:rPr>
        <w:t>).</w:t>
      </w:r>
    </w:p>
    <w:p w:rsidR="00E66F53" w:rsidRPr="00E66F53" w:rsidRDefault="00733F56" w:rsidP="00E66F53">
      <w:pPr>
        <w:pStyle w:val="Default"/>
        <w:spacing w:line="360" w:lineRule="auto"/>
        <w:ind w:firstLine="709"/>
        <w:jc w:val="both"/>
        <w:rPr>
          <w:rFonts w:ascii="Times New Roman" w:hAnsi="Times New Roman" w:cs="Times New Roman"/>
          <w:sz w:val="28"/>
          <w:szCs w:val="28"/>
        </w:rPr>
      </w:pPr>
      <w:r>
        <w:rPr>
          <w:rStyle w:val="8"/>
          <w:rFonts w:eastAsia="Bookman Old Style"/>
          <w:i w:val="0"/>
          <w:iCs w:val="0"/>
          <w:sz w:val="28"/>
          <w:szCs w:val="28"/>
        </w:rPr>
        <w:t xml:space="preserve">3. </w:t>
      </w:r>
      <w:r w:rsidR="00E66F53" w:rsidRPr="00E66F53">
        <w:rPr>
          <w:rStyle w:val="8"/>
          <w:rFonts w:eastAsia="Bookman Old Style"/>
          <w:i w:val="0"/>
          <w:iCs w:val="0"/>
          <w:sz w:val="28"/>
          <w:szCs w:val="28"/>
        </w:rPr>
        <w:t>Система управления ГЧП, которая может быть классифицирована следующим образом:</w:t>
      </w:r>
    </w:p>
    <w:p w:rsidR="00E66F53" w:rsidRPr="00E66F53" w:rsidRDefault="00E66F53" w:rsidP="00733F56">
      <w:pPr>
        <w:pStyle w:val="Default"/>
        <w:numPr>
          <w:ilvl w:val="0"/>
          <w:numId w:val="9"/>
        </w:numPr>
        <w:spacing w:line="360" w:lineRule="auto"/>
        <w:ind w:left="0" w:firstLine="709"/>
        <w:jc w:val="both"/>
        <w:rPr>
          <w:rFonts w:ascii="Times New Roman" w:hAnsi="Times New Roman" w:cs="Times New Roman"/>
          <w:sz w:val="28"/>
          <w:szCs w:val="28"/>
        </w:rPr>
      </w:pPr>
      <w:r w:rsidRPr="00E66F53">
        <w:rPr>
          <w:rFonts w:ascii="Times New Roman" w:hAnsi="Times New Roman" w:cs="Times New Roman"/>
          <w:sz w:val="28"/>
          <w:szCs w:val="28"/>
        </w:rPr>
        <w:t>наличие специализированных органов в сфере ГЧП;</w:t>
      </w:r>
    </w:p>
    <w:p w:rsidR="00E66F53" w:rsidRPr="00E66F53" w:rsidRDefault="00E66F53" w:rsidP="00733F56">
      <w:pPr>
        <w:pStyle w:val="Default"/>
        <w:numPr>
          <w:ilvl w:val="0"/>
          <w:numId w:val="9"/>
        </w:numPr>
        <w:spacing w:line="360" w:lineRule="auto"/>
        <w:ind w:left="0" w:firstLine="709"/>
        <w:jc w:val="both"/>
        <w:rPr>
          <w:rFonts w:ascii="Times New Roman" w:hAnsi="Times New Roman" w:cs="Times New Roman"/>
          <w:sz w:val="28"/>
          <w:szCs w:val="28"/>
        </w:rPr>
      </w:pPr>
      <w:r w:rsidRPr="00E66F53">
        <w:rPr>
          <w:rFonts w:ascii="Times New Roman" w:hAnsi="Times New Roman" w:cs="Times New Roman"/>
          <w:sz w:val="28"/>
          <w:szCs w:val="28"/>
        </w:rPr>
        <w:lastRenderedPageBreak/>
        <w:t>правовая структура специализированных органов в сфере ГЧП (орган при правительстве или министерстве; консультативно-совещательный орган; государственная организация; коммерческая / некоммерческая организация);</w:t>
      </w:r>
    </w:p>
    <w:p w:rsidR="00E66F53" w:rsidRPr="00E66F53" w:rsidRDefault="00E66F53" w:rsidP="00733F56">
      <w:pPr>
        <w:pStyle w:val="Default"/>
        <w:numPr>
          <w:ilvl w:val="0"/>
          <w:numId w:val="9"/>
        </w:numPr>
        <w:spacing w:line="360" w:lineRule="auto"/>
        <w:ind w:left="0" w:firstLine="709"/>
        <w:jc w:val="both"/>
        <w:rPr>
          <w:rFonts w:ascii="Times New Roman" w:hAnsi="Times New Roman" w:cs="Times New Roman"/>
          <w:sz w:val="28"/>
          <w:szCs w:val="28"/>
        </w:rPr>
      </w:pPr>
      <w:proofErr w:type="gramStart"/>
      <w:r w:rsidRPr="00E66F53">
        <w:rPr>
          <w:rFonts w:ascii="Times New Roman" w:hAnsi="Times New Roman" w:cs="Times New Roman"/>
          <w:sz w:val="28"/>
          <w:szCs w:val="28"/>
        </w:rPr>
        <w:t>функциональное назначение (орган, осуществляющий координацию и регулирование инвестиционной политики, в том числе на основе ГЧП; орган, обеспечивающий информационное, методическое, консультационное, техническое сопровождение проектов ГЧП; орган, осуществляющий образовательную деятельность в области ГЧП; многофункциональный орган управления, который может объединять в себе некоторые или все выше перечисленные функции);</w:t>
      </w:r>
      <w:proofErr w:type="gramEnd"/>
    </w:p>
    <w:p w:rsidR="00E66F53" w:rsidRPr="00E66F53" w:rsidRDefault="00E66F53" w:rsidP="00733F56">
      <w:pPr>
        <w:pStyle w:val="Default"/>
        <w:numPr>
          <w:ilvl w:val="0"/>
          <w:numId w:val="9"/>
        </w:numPr>
        <w:spacing w:line="360" w:lineRule="auto"/>
        <w:ind w:left="0" w:firstLine="709"/>
        <w:jc w:val="both"/>
        <w:rPr>
          <w:rFonts w:ascii="Times New Roman" w:hAnsi="Times New Roman" w:cs="Times New Roman"/>
          <w:sz w:val="28"/>
          <w:szCs w:val="28"/>
        </w:rPr>
      </w:pPr>
      <w:r w:rsidRPr="00E66F53">
        <w:rPr>
          <w:rFonts w:ascii="Times New Roman" w:hAnsi="Times New Roman" w:cs="Times New Roman"/>
          <w:sz w:val="28"/>
          <w:szCs w:val="28"/>
        </w:rPr>
        <w:t>наличие региональных органов в сфере ГЧП;</w:t>
      </w:r>
    </w:p>
    <w:p w:rsidR="008F28EB" w:rsidRDefault="00E66F53" w:rsidP="00733F56">
      <w:pPr>
        <w:pStyle w:val="Default"/>
        <w:numPr>
          <w:ilvl w:val="0"/>
          <w:numId w:val="9"/>
        </w:numPr>
        <w:spacing w:line="360" w:lineRule="auto"/>
        <w:ind w:left="0" w:firstLine="709"/>
        <w:jc w:val="both"/>
        <w:rPr>
          <w:rFonts w:ascii="Times New Roman" w:hAnsi="Times New Roman" w:cs="Times New Roman"/>
          <w:sz w:val="28"/>
          <w:szCs w:val="28"/>
        </w:rPr>
      </w:pPr>
      <w:r w:rsidRPr="00E66F53">
        <w:rPr>
          <w:rFonts w:ascii="Times New Roman" w:hAnsi="Times New Roman" w:cs="Times New Roman"/>
          <w:sz w:val="28"/>
          <w:szCs w:val="28"/>
        </w:rPr>
        <w:t>наличие отраслевых органов в сфере ГЧП (таблица 3).</w:t>
      </w:r>
    </w:p>
    <w:p w:rsidR="00701210" w:rsidRPr="00701210" w:rsidRDefault="00701210" w:rsidP="00701210">
      <w:pPr>
        <w:spacing w:after="0" w:line="360" w:lineRule="auto"/>
        <w:jc w:val="both"/>
        <w:rPr>
          <w:rFonts w:ascii="Times New Roman" w:hAnsi="Times New Roman" w:cs="Times New Roman"/>
          <w:sz w:val="28"/>
        </w:rPr>
      </w:pPr>
      <w:r w:rsidRPr="00701210">
        <w:rPr>
          <w:rFonts w:ascii="Times New Roman" w:hAnsi="Times New Roman" w:cs="Times New Roman"/>
          <w:sz w:val="28"/>
        </w:rPr>
        <w:t>Таблица 3 - Система управления ГЧП в странах-членах ЕАЭС</w:t>
      </w:r>
    </w:p>
    <w:tbl>
      <w:tblPr>
        <w:tblStyle w:val="af3"/>
        <w:tblW w:w="0" w:type="auto"/>
        <w:tblLook w:val="04A0"/>
      </w:tblPr>
      <w:tblGrid>
        <w:gridCol w:w="1876"/>
        <w:gridCol w:w="1570"/>
        <w:gridCol w:w="1747"/>
        <w:gridCol w:w="1521"/>
        <w:gridCol w:w="1570"/>
        <w:gridCol w:w="1570"/>
      </w:tblGrid>
      <w:tr w:rsidR="00701210" w:rsidTr="00701210">
        <w:tc>
          <w:tcPr>
            <w:tcW w:w="1951" w:type="dxa"/>
            <w:vMerge w:val="restart"/>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Параметр сравнения</w:t>
            </w:r>
          </w:p>
        </w:tc>
        <w:tc>
          <w:tcPr>
            <w:tcW w:w="7903" w:type="dxa"/>
            <w:gridSpan w:val="5"/>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Страны-члены ЕАЭС</w:t>
            </w:r>
          </w:p>
        </w:tc>
      </w:tr>
      <w:tr w:rsidR="00701210" w:rsidTr="0008525C">
        <w:tc>
          <w:tcPr>
            <w:tcW w:w="1951" w:type="dxa"/>
            <w:vMerge/>
          </w:tcPr>
          <w:p w:rsidR="00701210" w:rsidRPr="00701210" w:rsidRDefault="00701210" w:rsidP="00701210">
            <w:pPr>
              <w:jc w:val="center"/>
              <w:rPr>
                <w:rFonts w:ascii="Times New Roman" w:hAnsi="Times New Roman" w:cs="Times New Roman"/>
              </w:rPr>
            </w:pP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Беларусь</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Россия</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Казахстан</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Кыргызстан</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Армения</w:t>
            </w:r>
          </w:p>
        </w:tc>
      </w:tr>
      <w:tr w:rsidR="00701210" w:rsidTr="0008525C">
        <w:tc>
          <w:tcPr>
            <w:tcW w:w="195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Наличие специальных органов в сфере ГЧП</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Центр поддержки инвестиций</w:t>
            </w:r>
          </w:p>
        </w:tc>
      </w:tr>
      <w:tr w:rsidR="00701210" w:rsidTr="0008525C">
        <w:tc>
          <w:tcPr>
            <w:tcW w:w="195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Правовая структура специального органа в сфере ГЧП</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Орган при Министерстве экономики</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Автономная</w:t>
            </w:r>
          </w:p>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некоммерческая</w:t>
            </w:r>
          </w:p>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организация</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Акционерное</w:t>
            </w:r>
          </w:p>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общество</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Орган при Министерстве экономики</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Орган при Министерстве экономики</w:t>
            </w:r>
          </w:p>
        </w:tc>
      </w:tr>
      <w:tr w:rsidR="00701210" w:rsidTr="0008525C">
        <w:tc>
          <w:tcPr>
            <w:tcW w:w="195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Функциональное</w:t>
            </w:r>
          </w:p>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назначение</w:t>
            </w:r>
          </w:p>
        </w:tc>
        <w:tc>
          <w:tcPr>
            <w:tcW w:w="7903" w:type="dxa"/>
            <w:gridSpan w:val="5"/>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Многофункциональный орган управления</w:t>
            </w:r>
          </w:p>
        </w:tc>
      </w:tr>
      <w:tr w:rsidR="00701210" w:rsidTr="0008525C">
        <w:tc>
          <w:tcPr>
            <w:tcW w:w="195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Наличие региональных органов в сфере ГЧП</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r>
      <w:tr w:rsidR="00701210" w:rsidTr="0008525C">
        <w:tc>
          <w:tcPr>
            <w:tcW w:w="195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Наличие отраслевых органов в сфере ГЧП</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0"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c>
          <w:tcPr>
            <w:tcW w:w="1581" w:type="dxa"/>
          </w:tcPr>
          <w:p w:rsidR="00701210" w:rsidRPr="00701210" w:rsidRDefault="00701210" w:rsidP="00701210">
            <w:pPr>
              <w:jc w:val="center"/>
              <w:rPr>
                <w:rFonts w:ascii="Times New Roman" w:hAnsi="Times New Roman" w:cs="Times New Roman"/>
              </w:rPr>
            </w:pPr>
            <w:r w:rsidRPr="00701210">
              <w:rPr>
                <w:rFonts w:ascii="Times New Roman" w:hAnsi="Times New Roman" w:cs="Times New Roman"/>
              </w:rPr>
              <w:t>-</w:t>
            </w:r>
          </w:p>
        </w:tc>
      </w:tr>
    </w:tbl>
    <w:p w:rsidR="00733F56" w:rsidRDefault="00733F56" w:rsidP="00733F56">
      <w:pPr>
        <w:pStyle w:val="Default"/>
        <w:spacing w:line="360" w:lineRule="auto"/>
        <w:jc w:val="both"/>
        <w:rPr>
          <w:rFonts w:ascii="Times New Roman" w:hAnsi="Times New Roman" w:cs="Times New Roman"/>
          <w:sz w:val="28"/>
          <w:szCs w:val="28"/>
        </w:rPr>
      </w:pPr>
    </w:p>
    <w:p w:rsidR="003C021B" w:rsidRPr="003C021B" w:rsidRDefault="003C021B" w:rsidP="003C021B">
      <w:pPr>
        <w:spacing w:after="0" w:line="360" w:lineRule="auto"/>
        <w:ind w:firstLine="709"/>
        <w:jc w:val="both"/>
        <w:rPr>
          <w:rFonts w:ascii="Times New Roman" w:hAnsi="Times New Roman" w:cs="Times New Roman"/>
          <w:sz w:val="28"/>
        </w:rPr>
      </w:pPr>
      <w:r w:rsidRPr="003C021B">
        <w:rPr>
          <w:rFonts w:ascii="Times New Roman" w:hAnsi="Times New Roman" w:cs="Times New Roman"/>
          <w:sz w:val="28"/>
        </w:rPr>
        <w:t xml:space="preserve">Таким образом, специализированные органы в сфере ГЧП созданы во всех странах-членах ЕАЭС, кроме Армении. В Армении действует Центр поддержки инвестиций при Министерстве экономики Республики Армения, </w:t>
      </w:r>
      <w:r w:rsidRPr="003C021B">
        <w:rPr>
          <w:rFonts w:ascii="Times New Roman" w:hAnsi="Times New Roman" w:cs="Times New Roman"/>
          <w:sz w:val="28"/>
        </w:rPr>
        <w:lastRenderedPageBreak/>
        <w:t xml:space="preserve">который предоставляет информацию об инвестиционных возможностях и условиях Армении, осуществляет сопровождение инвестиционной деятельности, а также оказывает консультирование относительно необходимых для инвестиций ресурсов, источников </w:t>
      </w:r>
      <w:proofErr w:type="spellStart"/>
      <w:r w:rsidRPr="003C021B">
        <w:rPr>
          <w:rFonts w:ascii="Times New Roman" w:hAnsi="Times New Roman" w:cs="Times New Roman"/>
          <w:sz w:val="28"/>
        </w:rPr>
        <w:t>софинансирования</w:t>
      </w:r>
      <w:proofErr w:type="spellEnd"/>
      <w:r w:rsidRPr="003C021B">
        <w:rPr>
          <w:rFonts w:ascii="Times New Roman" w:hAnsi="Times New Roman" w:cs="Times New Roman"/>
          <w:sz w:val="28"/>
        </w:rPr>
        <w:t xml:space="preserve"> и потенциальных партнеров-резидентов</w:t>
      </w:r>
      <w:r>
        <w:rPr>
          <w:rStyle w:val="ad"/>
          <w:rFonts w:ascii="Times New Roman" w:hAnsi="Times New Roman" w:cs="Times New Roman"/>
          <w:sz w:val="28"/>
        </w:rPr>
        <w:footnoteReference w:id="20"/>
      </w:r>
      <w:r w:rsidRPr="003C021B">
        <w:rPr>
          <w:rFonts w:ascii="Times New Roman" w:hAnsi="Times New Roman" w:cs="Times New Roman"/>
          <w:sz w:val="28"/>
        </w:rPr>
        <w:t>.</w:t>
      </w:r>
    </w:p>
    <w:p w:rsidR="003C021B" w:rsidRPr="003C021B" w:rsidRDefault="003C021B" w:rsidP="003C021B">
      <w:pPr>
        <w:spacing w:after="0" w:line="360" w:lineRule="auto"/>
        <w:ind w:firstLine="709"/>
        <w:jc w:val="both"/>
        <w:rPr>
          <w:rFonts w:ascii="Times New Roman" w:hAnsi="Times New Roman" w:cs="Times New Roman"/>
          <w:sz w:val="28"/>
        </w:rPr>
      </w:pPr>
      <w:r w:rsidRPr="003C021B">
        <w:rPr>
          <w:rFonts w:ascii="Times New Roman" w:hAnsi="Times New Roman" w:cs="Times New Roman"/>
          <w:sz w:val="28"/>
        </w:rPr>
        <w:t>Как показывает практика, правовая структура органов в сфере ГЧП разнится - некоммерческие организации в Армении более крупные и гибкие, что способствует развитию государственно-частного партнерства. Как правило, органы в сфере ГЧП являются многофункциональными. В Казахстане и России действуют его региональные органы.</w:t>
      </w:r>
    </w:p>
    <w:p w:rsidR="003C021B" w:rsidRPr="003C021B" w:rsidRDefault="003C021B" w:rsidP="003C021B">
      <w:pPr>
        <w:spacing w:after="0" w:line="360" w:lineRule="auto"/>
        <w:ind w:firstLine="709"/>
        <w:jc w:val="both"/>
        <w:rPr>
          <w:rFonts w:ascii="Times New Roman" w:hAnsi="Times New Roman" w:cs="Times New Roman"/>
          <w:sz w:val="28"/>
        </w:rPr>
      </w:pPr>
      <w:proofErr w:type="gramStart"/>
      <w:r w:rsidRPr="003C021B">
        <w:rPr>
          <w:rFonts w:ascii="Times New Roman" w:hAnsi="Times New Roman" w:cs="Times New Roman"/>
          <w:sz w:val="28"/>
        </w:rPr>
        <w:t>Одной из особенностей реализации и управления ГЧП в России, Казахстане и Кыргызстане является формирование отраслевых центров государственно-частного партнерства (Центр ГЧП в сфере ЖКХ РФ, департаменты (отделы) при органах государственного управления (Департамент инфраструктурного развития и ГЧП Министерства здравоохранения РФ, Департамент инвестиций и имущества Министерства культуры РФ и др.) и консультативно-совещательных органов (Координационный совет Министерства здравоохранения РФ по ГЧП, Экспертный совет по</w:t>
      </w:r>
      <w:proofErr w:type="gramEnd"/>
      <w:r w:rsidRPr="003C021B">
        <w:rPr>
          <w:rFonts w:ascii="Times New Roman" w:hAnsi="Times New Roman" w:cs="Times New Roman"/>
          <w:sz w:val="28"/>
        </w:rPr>
        <w:t xml:space="preserve"> вопросам ГЧП Министерства культуры РФ, Координационный совет по ГЧП при Правительстве РК и др.). Создаются дополнительные структуры: в Казахстане - Центр сопровождения проектов ГЧП, ТОО «Казахстанский фонд подготовки проектов», Академия ГЧП; в Кыргызстане - Фонд финансирования подготовки проектов ГЧП, Агентство по продвижению и защите инвестиций и др.</w:t>
      </w:r>
    </w:p>
    <w:p w:rsidR="003C021B" w:rsidRPr="003C021B" w:rsidRDefault="003C021B" w:rsidP="003C021B">
      <w:pPr>
        <w:spacing w:after="0" w:line="360" w:lineRule="auto"/>
        <w:ind w:firstLine="709"/>
        <w:jc w:val="both"/>
        <w:rPr>
          <w:rFonts w:ascii="Times New Roman" w:hAnsi="Times New Roman" w:cs="Times New Roman"/>
          <w:sz w:val="28"/>
        </w:rPr>
      </w:pPr>
      <w:r w:rsidRPr="003C021B">
        <w:rPr>
          <w:rFonts w:ascii="Times New Roman" w:hAnsi="Times New Roman" w:cs="Times New Roman"/>
          <w:sz w:val="28"/>
        </w:rPr>
        <w:t xml:space="preserve">На уровне ЕАЭС специализированный орган в сфере ГЧП отсутствует, а основную работу по координации его развития на наднациональном уровне осуществляют отдел предпринимательства, услуг и инвестиций при Департаменте развития предпринимательской деятельности ЕЭК и Экспертная </w:t>
      </w:r>
      <w:r w:rsidRPr="003C021B">
        <w:rPr>
          <w:rFonts w:ascii="Times New Roman" w:hAnsi="Times New Roman" w:cs="Times New Roman"/>
          <w:sz w:val="28"/>
        </w:rPr>
        <w:lastRenderedPageBreak/>
        <w:t>группа по развитию механизмов государственно-частного партнерства при Консультативном комитете по вопросам предпринимательства Коллегии ЕЭК.</w:t>
      </w:r>
    </w:p>
    <w:p w:rsidR="003C021B" w:rsidRDefault="003C021B" w:rsidP="003C021B">
      <w:pPr>
        <w:spacing w:after="0" w:line="360" w:lineRule="auto"/>
        <w:ind w:firstLine="709"/>
        <w:jc w:val="both"/>
        <w:rPr>
          <w:rFonts w:ascii="Times New Roman" w:hAnsi="Times New Roman" w:cs="Times New Roman"/>
          <w:sz w:val="28"/>
        </w:rPr>
      </w:pPr>
      <w:r w:rsidRPr="003C021B">
        <w:rPr>
          <w:rFonts w:ascii="Times New Roman" w:hAnsi="Times New Roman" w:cs="Times New Roman"/>
          <w:sz w:val="28"/>
        </w:rPr>
        <w:t>Для сравнения: в ЕС создан Европейский центр экспертизы ГЧП, который состоит из 42 организаций-членов, в том числе Европейского инвестиционного банка и Европейской комиссии, а также национальных (региональных) государственных органов, ответственных за политику и программы ГЧП в государствах-членах ЕС. Основными направлениями деятельности Европейского центра экспертизы ГЧП является участие в разработке политики и институциональных механизмов его развития, сопровожде</w:t>
      </w:r>
      <w:r w:rsidRPr="003C021B">
        <w:rPr>
          <w:rFonts w:ascii="Times New Roman" w:hAnsi="Times New Roman" w:cs="Times New Roman"/>
          <w:sz w:val="28"/>
        </w:rPr>
        <w:softHyphen/>
        <w:t>ние и подготовка проектов ГЧП, обмен опытом</w:t>
      </w:r>
      <w:r>
        <w:rPr>
          <w:rStyle w:val="ad"/>
          <w:rFonts w:ascii="Times New Roman" w:hAnsi="Times New Roman" w:cs="Times New Roman"/>
          <w:sz w:val="28"/>
        </w:rPr>
        <w:footnoteReference w:id="21"/>
      </w:r>
      <w:r w:rsidRPr="003C021B">
        <w:rPr>
          <w:rFonts w:ascii="Times New Roman" w:hAnsi="Times New Roman" w:cs="Times New Roman"/>
          <w:sz w:val="28"/>
        </w:rPr>
        <w:t>.</w:t>
      </w:r>
    </w:p>
    <w:p w:rsidR="003C021B" w:rsidRPr="003C021B" w:rsidRDefault="003C021B" w:rsidP="003C021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3C021B">
        <w:rPr>
          <w:rFonts w:ascii="Times New Roman" w:hAnsi="Times New Roman" w:cs="Times New Roman"/>
          <w:sz w:val="28"/>
        </w:rPr>
        <w:t>Квалификация в сфере ГЧП, предполагающая, помимо осуществления образовательной деятельности Центров ГЧП и специализированных организаций, наличие государственных учреждений образования, реализующих образовательные программы в сфере государственно-частного партнерства.</w:t>
      </w:r>
    </w:p>
    <w:p w:rsidR="003C021B" w:rsidRPr="003C021B" w:rsidRDefault="003C021B" w:rsidP="003C021B">
      <w:pPr>
        <w:spacing w:after="0" w:line="360" w:lineRule="auto"/>
        <w:ind w:firstLine="709"/>
        <w:jc w:val="both"/>
        <w:rPr>
          <w:rFonts w:ascii="Times New Roman" w:hAnsi="Times New Roman" w:cs="Times New Roman"/>
          <w:sz w:val="28"/>
        </w:rPr>
      </w:pPr>
      <w:r w:rsidRPr="003C021B">
        <w:rPr>
          <w:rFonts w:ascii="Times New Roman" w:hAnsi="Times New Roman" w:cs="Times New Roman"/>
          <w:sz w:val="28"/>
        </w:rPr>
        <w:t>Так, в Республике Беларусь программы в области ГЧП реализуют: Академия управления при Президенте Республики Беларусь, Белорусский государственный университет, Белорусский государственный экономический университет, Республиканский институт высшей школы.</w:t>
      </w:r>
    </w:p>
    <w:p w:rsidR="003C021B" w:rsidRPr="003C021B" w:rsidRDefault="003C021B" w:rsidP="003C021B">
      <w:pPr>
        <w:spacing w:after="0" w:line="360" w:lineRule="auto"/>
        <w:ind w:firstLine="709"/>
        <w:jc w:val="both"/>
        <w:rPr>
          <w:rFonts w:ascii="Times New Roman" w:hAnsi="Times New Roman" w:cs="Times New Roman"/>
          <w:sz w:val="28"/>
        </w:rPr>
      </w:pPr>
      <w:r w:rsidRPr="003C021B">
        <w:rPr>
          <w:rFonts w:ascii="Times New Roman" w:hAnsi="Times New Roman" w:cs="Times New Roman"/>
          <w:sz w:val="28"/>
        </w:rPr>
        <w:t>Программы в области государственно-частного партнерства в Российской Федерации реализуют: Национальный исследовательский университет «Высшая школа экономики», Высшая школа менеджмента Санкт</w:t>
      </w:r>
      <w:r>
        <w:rPr>
          <w:rFonts w:ascii="Times New Roman" w:hAnsi="Times New Roman" w:cs="Times New Roman"/>
          <w:sz w:val="28"/>
        </w:rPr>
        <w:t>-</w:t>
      </w:r>
      <w:r w:rsidRPr="003C021B">
        <w:rPr>
          <w:rFonts w:ascii="Times New Roman" w:hAnsi="Times New Roman" w:cs="Times New Roman"/>
          <w:sz w:val="28"/>
        </w:rPr>
        <w:t>Петербургского государственного университета (Центр исследования ГЧП), Финансовый университет при Правительстве «Российская Академия народного хозяйства и государственной службы при Президенте Российской Федерации», Межрегиональная Академия дополнительного профессионального образования, Московский городской университет управления Правительства Москвы, Тульский государственный университет и др.</w:t>
      </w:r>
    </w:p>
    <w:p w:rsidR="003C021B" w:rsidRDefault="003C021B" w:rsidP="003C021B">
      <w:pPr>
        <w:spacing w:after="0" w:line="360" w:lineRule="auto"/>
        <w:ind w:firstLine="709"/>
        <w:jc w:val="both"/>
        <w:rPr>
          <w:rFonts w:ascii="Times New Roman" w:hAnsi="Times New Roman" w:cs="Times New Roman"/>
          <w:sz w:val="28"/>
        </w:rPr>
      </w:pPr>
      <w:r w:rsidRPr="003C021B">
        <w:rPr>
          <w:rFonts w:ascii="Times New Roman" w:hAnsi="Times New Roman" w:cs="Times New Roman"/>
          <w:sz w:val="28"/>
        </w:rPr>
        <w:lastRenderedPageBreak/>
        <w:t>В Казахстане этим занимаются Евразийский национальный университет им. Л.Н. Гумилева и Институт экономики и менеджмента.</w:t>
      </w:r>
    </w:p>
    <w:p w:rsidR="003C021B" w:rsidRPr="003C021B" w:rsidRDefault="003C021B" w:rsidP="003C021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3C021B">
        <w:rPr>
          <w:rFonts w:ascii="Times New Roman" w:hAnsi="Times New Roman" w:cs="Times New Roman"/>
          <w:sz w:val="28"/>
        </w:rPr>
        <w:t xml:space="preserve">Информационная инфраструктура государственно-частного партнерства, характеризуемая наличием специализированного информационного ресурса в сфере ГЧП (сайт уполномоченного органа в сфере ГЧП, раздел на официальном сайте государственного органа власти), </w:t>
      </w:r>
      <w:proofErr w:type="spellStart"/>
      <w:r w:rsidRPr="003C021B">
        <w:rPr>
          <w:rFonts w:ascii="Times New Roman" w:hAnsi="Times New Roman" w:cs="Times New Roman"/>
          <w:sz w:val="28"/>
        </w:rPr>
        <w:t>представленностью</w:t>
      </w:r>
      <w:proofErr w:type="spellEnd"/>
      <w:r w:rsidRPr="003C021B">
        <w:rPr>
          <w:rFonts w:ascii="Times New Roman" w:hAnsi="Times New Roman" w:cs="Times New Roman"/>
          <w:sz w:val="28"/>
        </w:rPr>
        <w:t xml:space="preserve"> органов в сфере ГЧП в социальных сетях, наличием аналитических изданий, а также наличием базы данных проектов ГЧП (таблица 4).</w:t>
      </w:r>
    </w:p>
    <w:p w:rsidR="0008525C" w:rsidRPr="0008525C" w:rsidRDefault="0008525C" w:rsidP="0008525C">
      <w:pPr>
        <w:spacing w:after="0" w:line="360" w:lineRule="auto"/>
        <w:jc w:val="both"/>
        <w:rPr>
          <w:rFonts w:ascii="Times New Roman" w:hAnsi="Times New Roman" w:cs="Times New Roman"/>
          <w:sz w:val="28"/>
        </w:rPr>
      </w:pPr>
      <w:r w:rsidRPr="0008525C">
        <w:rPr>
          <w:rFonts w:ascii="Times New Roman" w:hAnsi="Times New Roman" w:cs="Times New Roman"/>
          <w:sz w:val="28"/>
        </w:rPr>
        <w:t>Таблица 4 - Информационная инфраструктура ГЧП в странах-членах ЕАЭС</w:t>
      </w:r>
    </w:p>
    <w:tbl>
      <w:tblPr>
        <w:tblStyle w:val="af3"/>
        <w:tblW w:w="0" w:type="auto"/>
        <w:tblLook w:val="04A0"/>
      </w:tblPr>
      <w:tblGrid>
        <w:gridCol w:w="2094"/>
        <w:gridCol w:w="1551"/>
        <w:gridCol w:w="1552"/>
        <w:gridCol w:w="1552"/>
        <w:gridCol w:w="1552"/>
        <w:gridCol w:w="1553"/>
      </w:tblGrid>
      <w:tr w:rsidR="0008525C" w:rsidTr="0008525C">
        <w:tc>
          <w:tcPr>
            <w:tcW w:w="2093" w:type="dxa"/>
            <w:vMerge w:val="restart"/>
          </w:tcPr>
          <w:p w:rsidR="0008525C" w:rsidRPr="00AB017D" w:rsidRDefault="0008525C" w:rsidP="00AB017D">
            <w:pPr>
              <w:jc w:val="center"/>
              <w:rPr>
                <w:rFonts w:ascii="Times New Roman" w:hAnsi="Times New Roman" w:cs="Times New Roman"/>
                <w:sz w:val="24"/>
              </w:rPr>
            </w:pPr>
            <w:r w:rsidRPr="00AB017D">
              <w:rPr>
                <w:rFonts w:ascii="Times New Roman" w:hAnsi="Times New Roman" w:cs="Times New Roman"/>
                <w:sz w:val="24"/>
              </w:rPr>
              <w:t>Параметр сравнения</w:t>
            </w:r>
          </w:p>
        </w:tc>
        <w:tc>
          <w:tcPr>
            <w:tcW w:w="7761" w:type="dxa"/>
            <w:gridSpan w:val="5"/>
          </w:tcPr>
          <w:p w:rsidR="0008525C" w:rsidRPr="00AB017D" w:rsidRDefault="0008525C" w:rsidP="00AB017D">
            <w:pPr>
              <w:jc w:val="center"/>
              <w:rPr>
                <w:rFonts w:ascii="Times New Roman" w:hAnsi="Times New Roman" w:cs="Times New Roman"/>
                <w:sz w:val="24"/>
              </w:rPr>
            </w:pPr>
            <w:r w:rsidRPr="00AB017D">
              <w:rPr>
                <w:rFonts w:ascii="Times New Roman" w:hAnsi="Times New Roman" w:cs="Times New Roman"/>
                <w:sz w:val="24"/>
              </w:rPr>
              <w:t>Страны-члены ЕАЭС</w:t>
            </w:r>
          </w:p>
        </w:tc>
      </w:tr>
      <w:tr w:rsidR="00AB017D" w:rsidTr="0008525C">
        <w:tc>
          <w:tcPr>
            <w:tcW w:w="2093" w:type="dxa"/>
            <w:vMerge/>
          </w:tcPr>
          <w:p w:rsidR="00AB017D" w:rsidRPr="00AB017D" w:rsidRDefault="00AB017D" w:rsidP="00AB017D">
            <w:pPr>
              <w:jc w:val="center"/>
              <w:rPr>
                <w:rFonts w:ascii="Times New Roman" w:hAnsi="Times New Roman" w:cs="Times New Roman"/>
                <w:sz w:val="24"/>
              </w:rPr>
            </w:pP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Беларусь</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Россия</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Казахстан</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Кыргызстан</w:t>
            </w:r>
          </w:p>
        </w:tc>
        <w:tc>
          <w:tcPr>
            <w:tcW w:w="155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Армения</w:t>
            </w:r>
          </w:p>
        </w:tc>
      </w:tr>
      <w:tr w:rsidR="00AB017D" w:rsidTr="0008525C">
        <w:tc>
          <w:tcPr>
            <w:tcW w:w="209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Специальный информационный ресу</w:t>
            </w:r>
            <w:proofErr w:type="gramStart"/>
            <w:r w:rsidRPr="00AB017D">
              <w:rPr>
                <w:rFonts w:ascii="Times New Roman" w:hAnsi="Times New Roman" w:cs="Times New Roman"/>
                <w:sz w:val="24"/>
              </w:rPr>
              <w:t>рс в сф</w:t>
            </w:r>
            <w:proofErr w:type="gramEnd"/>
            <w:r w:rsidRPr="00AB017D">
              <w:rPr>
                <w:rFonts w:ascii="Times New Roman" w:hAnsi="Times New Roman" w:cs="Times New Roman"/>
                <w:sz w:val="24"/>
              </w:rPr>
              <w:t>ере ГЧП</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r>
      <w:tr w:rsidR="00AB017D" w:rsidTr="0008525C">
        <w:tc>
          <w:tcPr>
            <w:tcW w:w="2093" w:type="dxa"/>
          </w:tcPr>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Представленность</w:t>
            </w:r>
            <w:proofErr w:type="spellEnd"/>
            <w:r w:rsidRPr="00AB017D">
              <w:rPr>
                <w:rFonts w:ascii="Times New Roman" w:hAnsi="Times New Roman" w:cs="Times New Roman"/>
                <w:sz w:val="24"/>
              </w:rPr>
              <w:t xml:space="preserve"> специального органа в сфере ГЧП в социальных сетях</w:t>
            </w:r>
          </w:p>
        </w:tc>
        <w:tc>
          <w:tcPr>
            <w:tcW w:w="1552" w:type="dxa"/>
          </w:tcPr>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ВКонтакте</w:t>
            </w:r>
            <w:proofErr w:type="spellEnd"/>
            <w:r w:rsidRPr="00AB017D">
              <w:rPr>
                <w:rFonts w:ascii="Times New Roman" w:hAnsi="Times New Roman" w:cs="Times New Roman"/>
                <w:sz w:val="24"/>
              </w:rPr>
              <w:t xml:space="preserve"> </w:t>
            </w:r>
            <w:proofErr w:type="spellStart"/>
            <w:r w:rsidRPr="00AB017D">
              <w:rPr>
                <w:rFonts w:ascii="Times New Roman" w:hAnsi="Times New Roman" w:cs="Times New Roman"/>
                <w:sz w:val="24"/>
              </w:rPr>
              <w:t>Twitter</w:t>
            </w:r>
            <w:proofErr w:type="spellEnd"/>
            <w:r w:rsidRPr="00AB017D">
              <w:rPr>
                <w:rFonts w:ascii="Times New Roman" w:hAnsi="Times New Roman" w:cs="Times New Roman"/>
                <w:sz w:val="24"/>
              </w:rPr>
              <w:t xml:space="preserve">, </w:t>
            </w:r>
            <w:proofErr w:type="spellStart"/>
            <w:r w:rsidRPr="00AB017D">
              <w:rPr>
                <w:rFonts w:ascii="Times New Roman" w:hAnsi="Times New Roman" w:cs="Times New Roman"/>
                <w:sz w:val="24"/>
              </w:rPr>
              <w:t>Telegram</w:t>
            </w:r>
            <w:proofErr w:type="spellEnd"/>
            <w:r w:rsidRPr="00AB017D">
              <w:rPr>
                <w:rFonts w:ascii="Times New Roman" w:hAnsi="Times New Roman" w:cs="Times New Roman"/>
                <w:sz w:val="24"/>
              </w:rPr>
              <w:t>, Facebook</w:t>
            </w:r>
          </w:p>
        </w:tc>
        <w:tc>
          <w:tcPr>
            <w:tcW w:w="1552" w:type="dxa"/>
          </w:tcPr>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Twitter</w:t>
            </w:r>
            <w:proofErr w:type="spellEnd"/>
            <w:r w:rsidRPr="00AB017D">
              <w:rPr>
                <w:rFonts w:ascii="Times New Roman" w:hAnsi="Times New Roman" w:cs="Times New Roman"/>
                <w:sz w:val="24"/>
              </w:rPr>
              <w:t>,</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Telegram</w:t>
            </w:r>
            <w:proofErr w:type="spellEnd"/>
            <w:r w:rsidRPr="00AB017D">
              <w:rPr>
                <w:rFonts w:ascii="Times New Roman" w:hAnsi="Times New Roman" w:cs="Times New Roman"/>
                <w:sz w:val="24"/>
              </w:rPr>
              <w:t>,</w:t>
            </w:r>
          </w:p>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Facebook,</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Instagram</w:t>
            </w:r>
            <w:proofErr w:type="spellEnd"/>
            <w:r w:rsidRPr="00AB017D">
              <w:rPr>
                <w:rFonts w:ascii="Times New Roman" w:hAnsi="Times New Roman" w:cs="Times New Roman"/>
                <w:sz w:val="24"/>
              </w:rPr>
              <w:t>,</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ВКонтакте</w:t>
            </w:r>
            <w:proofErr w:type="spellEnd"/>
          </w:p>
        </w:tc>
        <w:tc>
          <w:tcPr>
            <w:tcW w:w="1552" w:type="dxa"/>
          </w:tcPr>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Twitter</w:t>
            </w:r>
            <w:proofErr w:type="spellEnd"/>
            <w:r w:rsidRPr="00AB017D">
              <w:rPr>
                <w:rFonts w:ascii="Times New Roman" w:hAnsi="Times New Roman" w:cs="Times New Roman"/>
                <w:sz w:val="24"/>
              </w:rPr>
              <w:t>,</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Telegram</w:t>
            </w:r>
            <w:proofErr w:type="spellEnd"/>
            <w:r w:rsidRPr="00AB017D">
              <w:rPr>
                <w:rFonts w:ascii="Times New Roman" w:hAnsi="Times New Roman" w:cs="Times New Roman"/>
                <w:sz w:val="24"/>
              </w:rPr>
              <w:t>,</w:t>
            </w:r>
          </w:p>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Facebook,</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Instagram</w:t>
            </w:r>
            <w:proofErr w:type="spellEnd"/>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Facebook,</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ВКонтакте</w:t>
            </w:r>
            <w:proofErr w:type="spellEnd"/>
            <w:r w:rsidRPr="00AB017D">
              <w:rPr>
                <w:rFonts w:ascii="Times New Roman" w:hAnsi="Times New Roman" w:cs="Times New Roman"/>
                <w:sz w:val="24"/>
              </w:rPr>
              <w:t>,</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Instagram</w:t>
            </w:r>
            <w:proofErr w:type="spellEnd"/>
            <w:r w:rsidRPr="00AB017D">
              <w:rPr>
                <w:rFonts w:ascii="Times New Roman" w:hAnsi="Times New Roman" w:cs="Times New Roman"/>
                <w:sz w:val="24"/>
              </w:rPr>
              <w:t>,</w:t>
            </w:r>
          </w:p>
          <w:p w:rsidR="00AB017D" w:rsidRPr="00AB017D" w:rsidRDefault="00AB017D" w:rsidP="00AB017D">
            <w:pPr>
              <w:jc w:val="center"/>
              <w:rPr>
                <w:rFonts w:ascii="Times New Roman" w:hAnsi="Times New Roman" w:cs="Times New Roman"/>
                <w:sz w:val="24"/>
              </w:rPr>
            </w:pPr>
            <w:proofErr w:type="spellStart"/>
            <w:r w:rsidRPr="00AB017D">
              <w:rPr>
                <w:rFonts w:ascii="Times New Roman" w:hAnsi="Times New Roman" w:cs="Times New Roman"/>
                <w:sz w:val="24"/>
              </w:rPr>
              <w:t>WhatsApp</w:t>
            </w:r>
            <w:proofErr w:type="spellEnd"/>
          </w:p>
        </w:tc>
        <w:tc>
          <w:tcPr>
            <w:tcW w:w="155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Facebook</w:t>
            </w:r>
          </w:p>
        </w:tc>
      </w:tr>
      <w:tr w:rsidR="00AB017D" w:rsidTr="0008525C">
        <w:tc>
          <w:tcPr>
            <w:tcW w:w="209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Наличие аналитических изданий</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r>
      <w:tr w:rsidR="00AB017D" w:rsidTr="0008525C">
        <w:tc>
          <w:tcPr>
            <w:tcW w:w="209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Наличие БД проектов ГЧП</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2"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c>
          <w:tcPr>
            <w:tcW w:w="1553" w:type="dxa"/>
          </w:tcPr>
          <w:p w:rsidR="00AB017D" w:rsidRPr="00AB017D" w:rsidRDefault="00AB017D" w:rsidP="00AB017D">
            <w:pPr>
              <w:jc w:val="center"/>
              <w:rPr>
                <w:rFonts w:ascii="Times New Roman" w:hAnsi="Times New Roman" w:cs="Times New Roman"/>
                <w:sz w:val="24"/>
              </w:rPr>
            </w:pPr>
            <w:r w:rsidRPr="00AB017D">
              <w:rPr>
                <w:rFonts w:ascii="Times New Roman" w:hAnsi="Times New Roman" w:cs="Times New Roman"/>
                <w:sz w:val="24"/>
              </w:rPr>
              <w:t>-</w:t>
            </w:r>
          </w:p>
        </w:tc>
      </w:tr>
    </w:tbl>
    <w:p w:rsidR="003C021B" w:rsidRPr="00AB017D" w:rsidRDefault="003C021B" w:rsidP="00AB017D">
      <w:pPr>
        <w:spacing w:after="0" w:line="360" w:lineRule="auto"/>
        <w:ind w:firstLine="709"/>
        <w:jc w:val="both"/>
        <w:rPr>
          <w:rFonts w:ascii="Times New Roman" w:hAnsi="Times New Roman" w:cs="Times New Roman"/>
          <w:sz w:val="28"/>
        </w:rPr>
      </w:pPr>
    </w:p>
    <w:p w:rsidR="00AB017D" w:rsidRPr="00AB017D" w:rsidRDefault="00AB017D" w:rsidP="00AB017D">
      <w:pPr>
        <w:spacing w:after="0" w:line="360" w:lineRule="auto"/>
        <w:ind w:firstLine="709"/>
        <w:jc w:val="both"/>
        <w:rPr>
          <w:rFonts w:ascii="Times New Roman" w:hAnsi="Times New Roman" w:cs="Times New Roman"/>
          <w:sz w:val="28"/>
        </w:rPr>
      </w:pPr>
      <w:r w:rsidRPr="00AB017D">
        <w:rPr>
          <w:rFonts w:ascii="Times New Roman" w:hAnsi="Times New Roman" w:cs="Times New Roman"/>
          <w:sz w:val="28"/>
        </w:rPr>
        <w:t>Таким образом, специализированный информационный ресу</w:t>
      </w:r>
      <w:proofErr w:type="gramStart"/>
      <w:r w:rsidRPr="00AB017D">
        <w:rPr>
          <w:rFonts w:ascii="Times New Roman" w:hAnsi="Times New Roman" w:cs="Times New Roman"/>
          <w:sz w:val="28"/>
        </w:rPr>
        <w:t>рс в сф</w:t>
      </w:r>
      <w:proofErr w:type="gramEnd"/>
      <w:r w:rsidRPr="00AB017D">
        <w:rPr>
          <w:rFonts w:ascii="Times New Roman" w:hAnsi="Times New Roman" w:cs="Times New Roman"/>
          <w:sz w:val="28"/>
        </w:rPr>
        <w:t>ере государственно-частного партнерства создан практически во всех странах</w:t>
      </w:r>
      <w:r>
        <w:rPr>
          <w:rFonts w:ascii="Times New Roman" w:hAnsi="Times New Roman" w:cs="Times New Roman"/>
          <w:sz w:val="28"/>
        </w:rPr>
        <w:t>-</w:t>
      </w:r>
      <w:r w:rsidRPr="00AB017D">
        <w:rPr>
          <w:rFonts w:ascii="Times New Roman" w:hAnsi="Times New Roman" w:cs="Times New Roman"/>
          <w:sz w:val="28"/>
        </w:rPr>
        <w:t xml:space="preserve">членах ЕАЭС. В Армении информация о ГЧП представлена в разделе «Инвестиционная политика» официального сайта Министерства экономического развития и инвестиций. </w:t>
      </w:r>
      <w:proofErr w:type="spellStart"/>
      <w:r w:rsidRPr="00AB017D">
        <w:rPr>
          <w:rFonts w:ascii="Times New Roman" w:hAnsi="Times New Roman" w:cs="Times New Roman"/>
          <w:sz w:val="28"/>
        </w:rPr>
        <w:t>Представленность</w:t>
      </w:r>
      <w:proofErr w:type="spellEnd"/>
      <w:r w:rsidRPr="00AB017D">
        <w:rPr>
          <w:rFonts w:ascii="Times New Roman" w:hAnsi="Times New Roman" w:cs="Times New Roman"/>
          <w:sz w:val="28"/>
        </w:rPr>
        <w:t xml:space="preserve"> органов в этой сфере в социальных сетях - </w:t>
      </w:r>
      <w:proofErr w:type="gramStart"/>
      <w:r w:rsidRPr="00AB017D">
        <w:rPr>
          <w:rFonts w:ascii="Times New Roman" w:hAnsi="Times New Roman" w:cs="Times New Roman"/>
          <w:sz w:val="28"/>
        </w:rPr>
        <w:t>высокая</w:t>
      </w:r>
      <w:proofErr w:type="gramEnd"/>
      <w:r w:rsidRPr="00AB017D">
        <w:rPr>
          <w:rFonts w:ascii="Times New Roman" w:hAnsi="Times New Roman" w:cs="Times New Roman"/>
          <w:sz w:val="28"/>
        </w:rPr>
        <w:t>. Аналитические материалы на системной основе публикуются в Российской Федерации: Ежемесячный дайджест рынка ГЧП в России, Рейтинг субъектов Российской Федерации по уровню развития сферы ГЧП; журнал «Государственно-частное партнерство» и др.</w:t>
      </w:r>
    </w:p>
    <w:p w:rsidR="00AB017D" w:rsidRPr="00AB017D" w:rsidRDefault="00AB017D" w:rsidP="00AB017D">
      <w:pPr>
        <w:spacing w:after="0" w:line="360" w:lineRule="auto"/>
        <w:ind w:firstLine="709"/>
        <w:jc w:val="both"/>
        <w:rPr>
          <w:rFonts w:ascii="Times New Roman" w:hAnsi="Times New Roman" w:cs="Times New Roman"/>
          <w:sz w:val="28"/>
        </w:rPr>
      </w:pPr>
      <w:r w:rsidRPr="00AB017D">
        <w:rPr>
          <w:rFonts w:ascii="Times New Roman" w:hAnsi="Times New Roman" w:cs="Times New Roman"/>
          <w:sz w:val="28"/>
        </w:rPr>
        <w:lastRenderedPageBreak/>
        <w:t>Что касается базы данных проектов ГЧП, то в настоящее время статистика по совместным (интеграционным) проектам и инициативам, в том числе на основе ГЧП, реализуемым в рамках ЕАЭС или с международным участием, отсутствует. Информация по проектам государственно-частного партнерства на национальном (региональном уровне) либо представлена в виде отдельной базы данных (Российская Федерация - Платформа поддержки инфраструктурных проектов России «РОСИНФРА»), либо базы проектов на сайте Центров ГЧП (Казахстан), либо информации на сайтах Центров ГЧП (Беларусь, Кыргызстан).</w:t>
      </w:r>
    </w:p>
    <w:p w:rsidR="00AB017D" w:rsidRDefault="00AB017D" w:rsidP="00AB017D">
      <w:pPr>
        <w:spacing w:after="0" w:line="360" w:lineRule="auto"/>
        <w:ind w:firstLine="709"/>
        <w:jc w:val="both"/>
        <w:rPr>
          <w:rFonts w:ascii="Times New Roman" w:hAnsi="Times New Roman" w:cs="Times New Roman"/>
          <w:sz w:val="28"/>
        </w:rPr>
      </w:pPr>
      <w:r w:rsidRPr="00AB017D">
        <w:rPr>
          <w:rFonts w:ascii="Times New Roman" w:hAnsi="Times New Roman" w:cs="Times New Roman"/>
          <w:sz w:val="28"/>
        </w:rPr>
        <w:t>Для сравнения: зарубежная практика свидетельствует, что базы данных и цифровые платформы проектов ГЧП разрабатываются на национальном (</w:t>
      </w:r>
      <w:proofErr w:type="spellStart"/>
      <w:r w:rsidRPr="00AB017D">
        <w:rPr>
          <w:rFonts w:ascii="Times New Roman" w:hAnsi="Times New Roman" w:cs="Times New Roman"/>
          <w:sz w:val="28"/>
        </w:rPr>
        <w:t>Project</w:t>
      </w:r>
      <w:proofErr w:type="spellEnd"/>
      <w:r w:rsidRPr="00AB017D">
        <w:rPr>
          <w:rFonts w:ascii="Times New Roman" w:hAnsi="Times New Roman" w:cs="Times New Roman"/>
          <w:sz w:val="28"/>
        </w:rPr>
        <w:t xml:space="preserve"> </w:t>
      </w:r>
      <w:proofErr w:type="spellStart"/>
      <w:r w:rsidRPr="00AB017D">
        <w:rPr>
          <w:rFonts w:ascii="Times New Roman" w:hAnsi="Times New Roman" w:cs="Times New Roman"/>
          <w:sz w:val="28"/>
        </w:rPr>
        <w:t>Database</w:t>
      </w:r>
      <w:proofErr w:type="spellEnd"/>
      <w:r w:rsidRPr="00AB017D">
        <w:rPr>
          <w:rFonts w:ascii="Times New Roman" w:hAnsi="Times New Roman" w:cs="Times New Roman"/>
          <w:sz w:val="28"/>
        </w:rPr>
        <w:t xml:space="preserve"> </w:t>
      </w:r>
      <w:proofErr w:type="spellStart"/>
      <w:r w:rsidRPr="00AB017D">
        <w:rPr>
          <w:rFonts w:ascii="Times New Roman" w:hAnsi="Times New Roman" w:cs="Times New Roman"/>
          <w:sz w:val="28"/>
        </w:rPr>
        <w:t>Partnership</w:t>
      </w:r>
      <w:proofErr w:type="spellEnd"/>
      <w:r w:rsidRPr="00AB017D">
        <w:rPr>
          <w:rFonts w:ascii="Times New Roman" w:hAnsi="Times New Roman" w:cs="Times New Roman"/>
          <w:sz w:val="28"/>
        </w:rPr>
        <w:t xml:space="preserve"> UK), региональном (Портал европейских инвестиционных проектов, EIPP) и глобальном (База данных проектов ГЧП Всемирного банка, Глобальная база данных проектов и транзакций ГЧП IJ, </w:t>
      </w:r>
      <w:proofErr w:type="spellStart"/>
      <w:r w:rsidRPr="00AB017D">
        <w:rPr>
          <w:rFonts w:ascii="Times New Roman" w:hAnsi="Times New Roman" w:cs="Times New Roman"/>
          <w:sz w:val="28"/>
        </w:rPr>
        <w:t>Global</w:t>
      </w:r>
      <w:proofErr w:type="spellEnd"/>
      <w:r w:rsidRPr="00AB017D">
        <w:rPr>
          <w:rFonts w:ascii="Times New Roman" w:hAnsi="Times New Roman" w:cs="Times New Roman"/>
          <w:sz w:val="28"/>
        </w:rPr>
        <w:t xml:space="preserve"> </w:t>
      </w:r>
      <w:proofErr w:type="spellStart"/>
      <w:r w:rsidRPr="00AB017D">
        <w:rPr>
          <w:rFonts w:ascii="Times New Roman" w:hAnsi="Times New Roman" w:cs="Times New Roman"/>
          <w:sz w:val="28"/>
        </w:rPr>
        <w:t>Infrastructure</w:t>
      </w:r>
      <w:proofErr w:type="spellEnd"/>
      <w:r w:rsidRPr="00AB017D">
        <w:rPr>
          <w:rFonts w:ascii="Times New Roman" w:hAnsi="Times New Roman" w:cs="Times New Roman"/>
          <w:sz w:val="28"/>
        </w:rPr>
        <w:t xml:space="preserve"> </w:t>
      </w:r>
      <w:proofErr w:type="spellStart"/>
      <w:r w:rsidRPr="00AB017D">
        <w:rPr>
          <w:rFonts w:ascii="Times New Roman" w:hAnsi="Times New Roman" w:cs="Times New Roman"/>
          <w:sz w:val="28"/>
        </w:rPr>
        <w:t>Hub</w:t>
      </w:r>
      <w:proofErr w:type="spellEnd"/>
      <w:r w:rsidRPr="00AB017D">
        <w:rPr>
          <w:rFonts w:ascii="Times New Roman" w:hAnsi="Times New Roman" w:cs="Times New Roman"/>
          <w:sz w:val="28"/>
        </w:rPr>
        <w:t xml:space="preserve">, SIF SOURCE, </w:t>
      </w:r>
      <w:proofErr w:type="spellStart"/>
      <w:r w:rsidRPr="00AB017D">
        <w:rPr>
          <w:rFonts w:ascii="Times New Roman" w:hAnsi="Times New Roman" w:cs="Times New Roman"/>
          <w:sz w:val="28"/>
        </w:rPr>
        <w:t>InfraPPP</w:t>
      </w:r>
      <w:proofErr w:type="spellEnd"/>
      <w:r w:rsidRPr="00AB017D">
        <w:rPr>
          <w:rFonts w:ascii="Times New Roman" w:hAnsi="Times New Roman" w:cs="Times New Roman"/>
          <w:sz w:val="28"/>
        </w:rPr>
        <w:t>) уровнях.</w:t>
      </w:r>
    </w:p>
    <w:p w:rsidR="0079047C" w:rsidRPr="0079047C" w:rsidRDefault="00AB017D"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 xml:space="preserve">6. </w:t>
      </w:r>
      <w:proofErr w:type="gramStart"/>
      <w:r w:rsidR="0079047C" w:rsidRPr="0079047C">
        <w:rPr>
          <w:rFonts w:ascii="Times New Roman" w:hAnsi="Times New Roman" w:cs="Times New Roman"/>
          <w:sz w:val="28"/>
        </w:rPr>
        <w:t>Практика реализации проектов включает в себя: приоритетные сферы, приоритетные отрасли социальной сферы для реализации проектов ГЧП; количество проектов (инициируемых, реализуемых, реализованных); уровень реализации проекта (национальный, региональный (межмуниципальный, муниципальный), интеграционный, международный).</w:t>
      </w:r>
      <w:proofErr w:type="gramEnd"/>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 xml:space="preserve">Так, большая часть инфраструктурных проектов ГЧП приходится на Российскую Федерацию. </w:t>
      </w:r>
      <w:proofErr w:type="gramStart"/>
      <w:r w:rsidRPr="0079047C">
        <w:rPr>
          <w:rFonts w:ascii="Times New Roman" w:hAnsi="Times New Roman" w:cs="Times New Roman"/>
          <w:sz w:val="28"/>
        </w:rPr>
        <w:t>Основными сферами для реализации проектов государственно</w:t>
      </w:r>
      <w:r>
        <w:rPr>
          <w:rFonts w:ascii="Times New Roman" w:hAnsi="Times New Roman" w:cs="Times New Roman"/>
          <w:sz w:val="28"/>
        </w:rPr>
        <w:t>-</w:t>
      </w:r>
      <w:r w:rsidRPr="0079047C">
        <w:rPr>
          <w:rFonts w:ascii="Times New Roman" w:hAnsi="Times New Roman" w:cs="Times New Roman"/>
          <w:sz w:val="28"/>
        </w:rPr>
        <w:t>частного партнерства в России в 2020 году являлись: транспортная(152реализуемыхпроекга),</w:t>
      </w:r>
      <w:r>
        <w:rPr>
          <w:rFonts w:ascii="Times New Roman" w:hAnsi="Times New Roman" w:cs="Times New Roman"/>
          <w:sz w:val="28"/>
        </w:rPr>
        <w:t xml:space="preserve"> </w:t>
      </w:r>
      <w:r w:rsidRPr="0079047C">
        <w:rPr>
          <w:rFonts w:ascii="Times New Roman" w:hAnsi="Times New Roman" w:cs="Times New Roman"/>
          <w:sz w:val="28"/>
        </w:rPr>
        <w:t>коммунально-энергетическая (2662 реализуемых проекта) и социальная (536 реализуемых проектов) инфраструктура.</w:t>
      </w:r>
      <w:proofErr w:type="gramEnd"/>
      <w:r w:rsidRPr="0079047C">
        <w:rPr>
          <w:rFonts w:ascii="Times New Roman" w:hAnsi="Times New Roman" w:cs="Times New Roman"/>
          <w:sz w:val="28"/>
        </w:rPr>
        <w:t xml:space="preserve"> В настоящее время реализуется 4635 проектов и разработано 1416 проектных инициатив</w:t>
      </w:r>
      <w:r>
        <w:rPr>
          <w:rStyle w:val="ad"/>
          <w:rFonts w:ascii="Times New Roman" w:hAnsi="Times New Roman" w:cs="Times New Roman"/>
          <w:sz w:val="28"/>
        </w:rPr>
        <w:footnoteReference w:id="22"/>
      </w:r>
      <w:r w:rsidRPr="0079047C">
        <w:rPr>
          <w:rFonts w:ascii="Times New Roman" w:hAnsi="Times New Roman" w:cs="Times New Roman"/>
          <w:sz w:val="28"/>
        </w:rPr>
        <w:t>.</w:t>
      </w:r>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lastRenderedPageBreak/>
        <w:t>По данным Казахстанского центра ГЧП, в феврале 2021 года на стадии конкурса находилось 275 проектов, на стадии реализации - 864. Преимущественно инфраструктурные проекты в Казахстане реализуются в сфере образования, здравоохранения, а также энергетики и жилищно</w:t>
      </w:r>
      <w:r>
        <w:rPr>
          <w:rFonts w:ascii="Times New Roman" w:hAnsi="Times New Roman" w:cs="Times New Roman"/>
          <w:sz w:val="28"/>
        </w:rPr>
        <w:t>-</w:t>
      </w:r>
      <w:r w:rsidRPr="0079047C">
        <w:rPr>
          <w:rFonts w:ascii="Times New Roman" w:hAnsi="Times New Roman" w:cs="Times New Roman"/>
          <w:sz w:val="28"/>
        </w:rPr>
        <w:t>коммунального хозяйства</w:t>
      </w:r>
      <w:r>
        <w:rPr>
          <w:rStyle w:val="ad"/>
          <w:rFonts w:ascii="Times New Roman" w:hAnsi="Times New Roman" w:cs="Times New Roman"/>
          <w:sz w:val="28"/>
        </w:rPr>
        <w:footnoteReference w:id="23"/>
      </w:r>
      <w:r w:rsidRPr="0079047C">
        <w:rPr>
          <w:rFonts w:ascii="Times New Roman" w:hAnsi="Times New Roman" w:cs="Times New Roman"/>
          <w:sz w:val="28"/>
        </w:rPr>
        <w:t>.</w:t>
      </w:r>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 xml:space="preserve">В Кыргызстане в настоящее время на стадии реализации находится 32 проекта ГЧП в инфраструктуре. </w:t>
      </w:r>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Примером инициируемого проекта государственно-частного партнерства в сфере инфраструктуры</w:t>
      </w:r>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Республики Беларусь является проект по реконструкции автомобильной дороги М10 (Речица-Кали</w:t>
      </w:r>
      <w:proofErr w:type="gramStart"/>
      <w:r w:rsidRPr="0079047C">
        <w:rPr>
          <w:rFonts w:ascii="Times New Roman" w:hAnsi="Times New Roman" w:cs="Times New Roman"/>
          <w:sz w:val="28"/>
        </w:rPr>
        <w:t>н-</w:t>
      </w:r>
      <w:proofErr w:type="gramEnd"/>
      <w:r w:rsidRPr="0079047C">
        <w:rPr>
          <w:rFonts w:ascii="Times New Roman" w:hAnsi="Times New Roman" w:cs="Times New Roman"/>
          <w:sz w:val="28"/>
        </w:rPr>
        <w:t xml:space="preserve"> </w:t>
      </w:r>
      <w:proofErr w:type="spellStart"/>
      <w:r w:rsidRPr="0079047C">
        <w:rPr>
          <w:rFonts w:ascii="Times New Roman" w:hAnsi="Times New Roman" w:cs="Times New Roman"/>
          <w:sz w:val="28"/>
        </w:rPr>
        <w:t>ковичи</w:t>
      </w:r>
      <w:proofErr w:type="spellEnd"/>
      <w:r w:rsidRPr="0079047C">
        <w:rPr>
          <w:rFonts w:ascii="Times New Roman" w:hAnsi="Times New Roman" w:cs="Times New Roman"/>
          <w:sz w:val="28"/>
        </w:rPr>
        <w:t>), реализация которого запланирована на 3-й квартал 2021 года. В Национальной инфраструктурной стратегии на 2017-2030 годы, в которой определены приоритетные инвестиционные проекты, большую долю занимают проекты в социальной сфере (52 проекта)</w:t>
      </w:r>
      <w:r w:rsidR="0060437F">
        <w:rPr>
          <w:rStyle w:val="ad"/>
          <w:rFonts w:ascii="Times New Roman" w:hAnsi="Times New Roman" w:cs="Times New Roman"/>
          <w:sz w:val="28"/>
        </w:rPr>
        <w:footnoteReference w:id="24"/>
      </w:r>
      <w:r w:rsidRPr="0079047C">
        <w:rPr>
          <w:rFonts w:ascii="Times New Roman" w:hAnsi="Times New Roman" w:cs="Times New Roman"/>
          <w:sz w:val="28"/>
        </w:rPr>
        <w:t>.</w:t>
      </w:r>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В Армении информация о реализуемых проектах ГЧП отсутствует. До принятия специального закона в этой сфере в 2019 году инфраструктурные проекты реализовывались на основе инвестиционного законодательства.</w:t>
      </w:r>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Примерами проектов государственно-частного партнерства в социальной сфере стран-членов ЕАЭС являются:</w:t>
      </w:r>
    </w:p>
    <w:p w:rsidR="0079047C" w:rsidRPr="0060437F" w:rsidRDefault="0079047C" w:rsidP="0060437F">
      <w:pPr>
        <w:pStyle w:val="a7"/>
        <w:numPr>
          <w:ilvl w:val="0"/>
          <w:numId w:val="10"/>
        </w:numPr>
        <w:spacing w:after="0" w:line="360" w:lineRule="auto"/>
        <w:ind w:left="0" w:firstLine="709"/>
        <w:jc w:val="both"/>
        <w:rPr>
          <w:rFonts w:ascii="Times New Roman" w:hAnsi="Times New Roman" w:cs="Times New Roman"/>
          <w:sz w:val="28"/>
        </w:rPr>
      </w:pPr>
      <w:r w:rsidRPr="0060437F">
        <w:rPr>
          <w:rFonts w:ascii="Times New Roman" w:hAnsi="Times New Roman" w:cs="Times New Roman"/>
          <w:sz w:val="28"/>
        </w:rPr>
        <w:t>в Российской Федерации - Проект строительства образовательных учреждений на территории Пушкинского района Санкт-Петербурга; реконструкция Перинатального центра на базе роддома № 17 в Санкт</w:t>
      </w:r>
      <w:r w:rsidR="0060437F">
        <w:rPr>
          <w:rFonts w:ascii="Times New Roman" w:hAnsi="Times New Roman" w:cs="Times New Roman"/>
          <w:sz w:val="28"/>
        </w:rPr>
        <w:t>-</w:t>
      </w:r>
      <w:r w:rsidRPr="0060437F">
        <w:rPr>
          <w:rFonts w:ascii="Times New Roman" w:hAnsi="Times New Roman" w:cs="Times New Roman"/>
          <w:sz w:val="28"/>
        </w:rPr>
        <w:t xml:space="preserve">Петербурге; строительство трех физкультурно-оздоровительных комплекса </w:t>
      </w:r>
      <w:proofErr w:type="gramStart"/>
      <w:r w:rsidRPr="0060437F">
        <w:rPr>
          <w:rFonts w:ascii="Times New Roman" w:hAnsi="Times New Roman" w:cs="Times New Roman"/>
          <w:sz w:val="28"/>
        </w:rPr>
        <w:t>в</w:t>
      </w:r>
      <w:proofErr w:type="gramEnd"/>
      <w:r w:rsidRPr="0060437F">
        <w:rPr>
          <w:rFonts w:ascii="Times New Roman" w:hAnsi="Times New Roman" w:cs="Times New Roman"/>
          <w:sz w:val="28"/>
        </w:rPr>
        <w:t xml:space="preserve"> </w:t>
      </w:r>
      <w:proofErr w:type="gramStart"/>
      <w:r w:rsidRPr="0060437F">
        <w:rPr>
          <w:rFonts w:ascii="Times New Roman" w:hAnsi="Times New Roman" w:cs="Times New Roman"/>
          <w:sz w:val="28"/>
        </w:rPr>
        <w:t>Павловском</w:t>
      </w:r>
      <w:proofErr w:type="gramEnd"/>
      <w:r w:rsidRPr="0060437F">
        <w:rPr>
          <w:rFonts w:ascii="Times New Roman" w:hAnsi="Times New Roman" w:cs="Times New Roman"/>
          <w:sz w:val="28"/>
        </w:rPr>
        <w:t xml:space="preserve">, </w:t>
      </w:r>
      <w:proofErr w:type="spellStart"/>
      <w:r w:rsidRPr="0060437F">
        <w:rPr>
          <w:rFonts w:ascii="Times New Roman" w:hAnsi="Times New Roman" w:cs="Times New Roman"/>
          <w:sz w:val="28"/>
        </w:rPr>
        <w:t>Лукояновском</w:t>
      </w:r>
      <w:proofErr w:type="spellEnd"/>
      <w:r w:rsidRPr="0060437F">
        <w:rPr>
          <w:rFonts w:ascii="Times New Roman" w:hAnsi="Times New Roman" w:cs="Times New Roman"/>
          <w:sz w:val="28"/>
        </w:rPr>
        <w:t xml:space="preserve"> и </w:t>
      </w:r>
      <w:proofErr w:type="spellStart"/>
      <w:r w:rsidRPr="0060437F">
        <w:rPr>
          <w:rFonts w:ascii="Times New Roman" w:hAnsi="Times New Roman" w:cs="Times New Roman"/>
          <w:sz w:val="28"/>
        </w:rPr>
        <w:t>Краснобаковском</w:t>
      </w:r>
      <w:proofErr w:type="spellEnd"/>
      <w:r w:rsidRPr="0060437F">
        <w:rPr>
          <w:rFonts w:ascii="Times New Roman" w:hAnsi="Times New Roman" w:cs="Times New Roman"/>
          <w:sz w:val="28"/>
        </w:rPr>
        <w:t xml:space="preserve"> районах Нижегородской области; создание Молодежного технопарка Уфимского государственного нефтяного технического университета и др.;</w:t>
      </w:r>
    </w:p>
    <w:p w:rsidR="0079047C" w:rsidRPr="0060437F" w:rsidRDefault="0079047C" w:rsidP="0060437F">
      <w:pPr>
        <w:pStyle w:val="a7"/>
        <w:numPr>
          <w:ilvl w:val="0"/>
          <w:numId w:val="10"/>
        </w:numPr>
        <w:spacing w:after="0" w:line="360" w:lineRule="auto"/>
        <w:ind w:left="0" w:firstLine="709"/>
        <w:jc w:val="both"/>
        <w:rPr>
          <w:rFonts w:ascii="Times New Roman" w:hAnsi="Times New Roman" w:cs="Times New Roman"/>
          <w:sz w:val="28"/>
        </w:rPr>
      </w:pPr>
      <w:proofErr w:type="gramStart"/>
      <w:r w:rsidRPr="0060437F">
        <w:rPr>
          <w:rFonts w:ascii="Times New Roman" w:hAnsi="Times New Roman" w:cs="Times New Roman"/>
          <w:sz w:val="28"/>
        </w:rPr>
        <w:lastRenderedPageBreak/>
        <w:t>Казахстане</w:t>
      </w:r>
      <w:proofErr w:type="gramEnd"/>
      <w:r w:rsidRPr="0060437F">
        <w:rPr>
          <w:rFonts w:ascii="Times New Roman" w:hAnsi="Times New Roman" w:cs="Times New Roman"/>
          <w:sz w:val="28"/>
        </w:rPr>
        <w:t xml:space="preserve"> - создание Регионального центра тестирования и педагогической компетенции, внедрение ТОО «</w:t>
      </w:r>
      <w:proofErr w:type="spellStart"/>
      <w:r w:rsidRPr="0060437F">
        <w:rPr>
          <w:rFonts w:ascii="Times New Roman" w:hAnsi="Times New Roman" w:cs="Times New Roman"/>
          <w:sz w:val="28"/>
        </w:rPr>
        <w:t>Кунделж</w:t>
      </w:r>
      <w:proofErr w:type="spellEnd"/>
      <w:r w:rsidRPr="0060437F">
        <w:rPr>
          <w:rFonts w:ascii="Times New Roman" w:hAnsi="Times New Roman" w:cs="Times New Roman"/>
          <w:sz w:val="28"/>
        </w:rPr>
        <w:t>» системы электронных дневников и др.;</w:t>
      </w:r>
    </w:p>
    <w:p w:rsidR="0079047C" w:rsidRPr="0060437F" w:rsidRDefault="0079047C" w:rsidP="0060437F">
      <w:pPr>
        <w:pStyle w:val="a7"/>
        <w:numPr>
          <w:ilvl w:val="0"/>
          <w:numId w:val="10"/>
        </w:numPr>
        <w:spacing w:after="0" w:line="360" w:lineRule="auto"/>
        <w:ind w:left="0" w:firstLine="709"/>
        <w:jc w:val="both"/>
        <w:rPr>
          <w:rFonts w:ascii="Times New Roman" w:hAnsi="Times New Roman" w:cs="Times New Roman"/>
          <w:sz w:val="28"/>
        </w:rPr>
      </w:pPr>
      <w:proofErr w:type="gramStart"/>
      <w:r w:rsidRPr="0060437F">
        <w:rPr>
          <w:rFonts w:ascii="Times New Roman" w:hAnsi="Times New Roman" w:cs="Times New Roman"/>
          <w:sz w:val="28"/>
        </w:rPr>
        <w:t>Кыргызстане</w:t>
      </w:r>
      <w:proofErr w:type="gramEnd"/>
      <w:r w:rsidRPr="0060437F">
        <w:rPr>
          <w:rFonts w:ascii="Times New Roman" w:hAnsi="Times New Roman" w:cs="Times New Roman"/>
          <w:sz w:val="28"/>
        </w:rPr>
        <w:t xml:space="preserve"> - строительство дошкольных учреждений в г. Бишкек; реконструкция кинотеатра «Кызыл-Кыргызстан»;</w:t>
      </w:r>
    </w:p>
    <w:p w:rsidR="0079047C" w:rsidRPr="0060437F" w:rsidRDefault="0079047C" w:rsidP="0060437F">
      <w:pPr>
        <w:pStyle w:val="a7"/>
        <w:numPr>
          <w:ilvl w:val="0"/>
          <w:numId w:val="10"/>
        </w:numPr>
        <w:spacing w:after="0" w:line="360" w:lineRule="auto"/>
        <w:ind w:left="0" w:firstLine="709"/>
        <w:jc w:val="both"/>
        <w:rPr>
          <w:rFonts w:ascii="Times New Roman" w:hAnsi="Times New Roman" w:cs="Times New Roman"/>
          <w:sz w:val="28"/>
        </w:rPr>
      </w:pPr>
      <w:r w:rsidRPr="0060437F">
        <w:rPr>
          <w:rFonts w:ascii="Times New Roman" w:hAnsi="Times New Roman" w:cs="Times New Roman"/>
          <w:sz w:val="28"/>
        </w:rPr>
        <w:t>Беларуси - создание совместной учебно-научно</w:t>
      </w:r>
      <w:r w:rsidR="0060437F">
        <w:rPr>
          <w:rFonts w:ascii="Times New Roman" w:hAnsi="Times New Roman" w:cs="Times New Roman"/>
          <w:sz w:val="28"/>
        </w:rPr>
        <w:t>-</w:t>
      </w:r>
      <w:r w:rsidRPr="0060437F">
        <w:rPr>
          <w:rFonts w:ascii="Times New Roman" w:hAnsi="Times New Roman" w:cs="Times New Roman"/>
          <w:sz w:val="28"/>
        </w:rPr>
        <w:t>практической лаборатории «Промышленная робототехника» на базе Брестского государственного технического университета; создание совместной учебной IT</w:t>
      </w:r>
      <w:r w:rsidR="0060437F">
        <w:rPr>
          <w:rFonts w:ascii="Times New Roman" w:hAnsi="Times New Roman" w:cs="Times New Roman"/>
          <w:sz w:val="28"/>
        </w:rPr>
        <w:t>-</w:t>
      </w:r>
      <w:r w:rsidRPr="0060437F">
        <w:rPr>
          <w:rFonts w:ascii="Times New Roman" w:hAnsi="Times New Roman" w:cs="Times New Roman"/>
          <w:sz w:val="28"/>
        </w:rPr>
        <w:t xml:space="preserve">лаборатории (ПВТ, EPAM </w:t>
      </w:r>
      <w:proofErr w:type="spellStart"/>
      <w:r w:rsidRPr="0060437F">
        <w:rPr>
          <w:rFonts w:ascii="Times New Roman" w:hAnsi="Times New Roman" w:cs="Times New Roman"/>
          <w:sz w:val="28"/>
        </w:rPr>
        <w:t>Systems</w:t>
      </w:r>
      <w:proofErr w:type="spellEnd"/>
      <w:r w:rsidRPr="0060437F">
        <w:rPr>
          <w:rFonts w:ascii="Times New Roman" w:hAnsi="Times New Roman" w:cs="Times New Roman"/>
          <w:sz w:val="28"/>
        </w:rPr>
        <w:t>, Минский государственный лингвистический университет) и др.</w:t>
      </w:r>
    </w:p>
    <w:p w:rsidR="0079047C" w:rsidRPr="0079047C"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Ряд проектов в условиях интеграционного сотрудничества реализуется в рамках отраслевых сетей и кластерных (</w:t>
      </w:r>
      <w:proofErr w:type="spellStart"/>
      <w:proofErr w:type="gramStart"/>
      <w:r w:rsidRPr="0079047C">
        <w:rPr>
          <w:rFonts w:ascii="Times New Roman" w:hAnsi="Times New Roman" w:cs="Times New Roman"/>
          <w:sz w:val="28"/>
        </w:rPr>
        <w:t>кросс-кластерных</w:t>
      </w:r>
      <w:proofErr w:type="spellEnd"/>
      <w:proofErr w:type="gramEnd"/>
      <w:r w:rsidRPr="0079047C">
        <w:rPr>
          <w:rFonts w:ascii="Times New Roman" w:hAnsi="Times New Roman" w:cs="Times New Roman"/>
          <w:sz w:val="28"/>
        </w:rPr>
        <w:t xml:space="preserve">) инициатив: Московский международный медицинский кластер, </w:t>
      </w:r>
      <w:proofErr w:type="spellStart"/>
      <w:r w:rsidRPr="0079047C">
        <w:rPr>
          <w:rFonts w:ascii="Times New Roman" w:hAnsi="Times New Roman" w:cs="Times New Roman"/>
          <w:sz w:val="28"/>
        </w:rPr>
        <w:t>Инновационно</w:t>
      </w:r>
      <w:r w:rsidR="0060437F">
        <w:rPr>
          <w:rFonts w:ascii="Times New Roman" w:hAnsi="Times New Roman" w:cs="Times New Roman"/>
          <w:sz w:val="28"/>
        </w:rPr>
        <w:t>-</w:t>
      </w:r>
      <w:r w:rsidRPr="0079047C">
        <w:rPr>
          <w:rFonts w:ascii="Times New Roman" w:hAnsi="Times New Roman" w:cs="Times New Roman"/>
          <w:sz w:val="28"/>
        </w:rPr>
        <w:t>промышленный</w:t>
      </w:r>
      <w:proofErr w:type="spellEnd"/>
      <w:r w:rsidRPr="0079047C">
        <w:rPr>
          <w:rFonts w:ascii="Times New Roman" w:hAnsi="Times New Roman" w:cs="Times New Roman"/>
          <w:sz w:val="28"/>
        </w:rPr>
        <w:t xml:space="preserve"> кластер «Союз медицинских, фармацевтических и научно</w:t>
      </w:r>
      <w:r w:rsidR="0060437F">
        <w:rPr>
          <w:rFonts w:ascii="Times New Roman" w:hAnsi="Times New Roman" w:cs="Times New Roman"/>
          <w:sz w:val="28"/>
        </w:rPr>
        <w:t>-</w:t>
      </w:r>
      <w:r w:rsidRPr="0079047C">
        <w:rPr>
          <w:rFonts w:ascii="Times New Roman" w:hAnsi="Times New Roman" w:cs="Times New Roman"/>
          <w:sz w:val="28"/>
        </w:rPr>
        <w:t xml:space="preserve">образовательных организаций «Медицина и фармацевтика - инновационные проекты», Российско-Казахстанский </w:t>
      </w:r>
      <w:proofErr w:type="spellStart"/>
      <w:r w:rsidRPr="0079047C">
        <w:rPr>
          <w:rFonts w:ascii="Times New Roman" w:hAnsi="Times New Roman" w:cs="Times New Roman"/>
          <w:sz w:val="28"/>
        </w:rPr>
        <w:t>биотехнологический</w:t>
      </w:r>
      <w:proofErr w:type="spellEnd"/>
      <w:r w:rsidRPr="0079047C">
        <w:rPr>
          <w:rFonts w:ascii="Times New Roman" w:hAnsi="Times New Roman" w:cs="Times New Roman"/>
          <w:sz w:val="28"/>
        </w:rPr>
        <w:t xml:space="preserve"> кластер «Урал</w:t>
      </w:r>
      <w:r w:rsidR="0060437F">
        <w:rPr>
          <w:rFonts w:ascii="Times New Roman" w:hAnsi="Times New Roman" w:cs="Times New Roman"/>
          <w:sz w:val="28"/>
        </w:rPr>
        <w:t>-</w:t>
      </w:r>
      <w:r w:rsidRPr="0079047C">
        <w:rPr>
          <w:rFonts w:ascii="Times New Roman" w:hAnsi="Times New Roman" w:cs="Times New Roman"/>
          <w:sz w:val="28"/>
        </w:rPr>
        <w:t>Евразия» и др.</w:t>
      </w:r>
    </w:p>
    <w:p w:rsidR="00AB017D" w:rsidRDefault="0079047C" w:rsidP="0079047C">
      <w:pPr>
        <w:spacing w:after="0" w:line="360" w:lineRule="auto"/>
        <w:ind w:firstLine="709"/>
        <w:jc w:val="both"/>
        <w:rPr>
          <w:rFonts w:ascii="Times New Roman" w:hAnsi="Times New Roman" w:cs="Times New Roman"/>
          <w:sz w:val="28"/>
        </w:rPr>
      </w:pPr>
      <w:r w:rsidRPr="0079047C">
        <w:rPr>
          <w:rFonts w:ascii="Times New Roman" w:hAnsi="Times New Roman" w:cs="Times New Roman"/>
          <w:sz w:val="28"/>
        </w:rPr>
        <w:t>Анализ практики реализации проектов ГЧП показывает, что большинство проектов реализуется на национальном уровне. Лидером по количеству инициируемых и реализованных проектов является Российская Федерация. В рамках интеграционного объединения реализованных проектов государственно</w:t>
      </w:r>
      <w:r w:rsidR="0060437F">
        <w:rPr>
          <w:rFonts w:ascii="Times New Roman" w:hAnsi="Times New Roman" w:cs="Times New Roman"/>
          <w:sz w:val="28"/>
        </w:rPr>
        <w:t>-</w:t>
      </w:r>
      <w:r w:rsidRPr="0079047C">
        <w:rPr>
          <w:rFonts w:ascii="Times New Roman" w:hAnsi="Times New Roman" w:cs="Times New Roman"/>
          <w:sz w:val="28"/>
        </w:rPr>
        <w:t>частного партнерства в социальной сфере не так много, в основном это проекты в области отраслевых сетей и кластерных (</w:t>
      </w:r>
      <w:proofErr w:type="spellStart"/>
      <w:proofErr w:type="gramStart"/>
      <w:r w:rsidRPr="0079047C">
        <w:rPr>
          <w:rFonts w:ascii="Times New Roman" w:hAnsi="Times New Roman" w:cs="Times New Roman"/>
          <w:sz w:val="28"/>
        </w:rPr>
        <w:t>кросс</w:t>
      </w:r>
      <w:r w:rsidR="0060437F">
        <w:rPr>
          <w:rFonts w:ascii="Times New Roman" w:hAnsi="Times New Roman" w:cs="Times New Roman"/>
          <w:sz w:val="28"/>
        </w:rPr>
        <w:t>-</w:t>
      </w:r>
      <w:r w:rsidRPr="0079047C">
        <w:rPr>
          <w:rFonts w:ascii="Times New Roman" w:hAnsi="Times New Roman" w:cs="Times New Roman"/>
          <w:sz w:val="28"/>
        </w:rPr>
        <w:t>кластерных</w:t>
      </w:r>
      <w:proofErr w:type="spellEnd"/>
      <w:proofErr w:type="gramEnd"/>
      <w:r w:rsidRPr="0079047C">
        <w:rPr>
          <w:rFonts w:ascii="Times New Roman" w:hAnsi="Times New Roman" w:cs="Times New Roman"/>
          <w:sz w:val="28"/>
        </w:rPr>
        <w:t>) инициатив.</w:t>
      </w:r>
    </w:p>
    <w:p w:rsidR="0040230D" w:rsidRPr="0040230D" w:rsidRDefault="0040230D" w:rsidP="0040230D">
      <w:pPr>
        <w:spacing w:after="0" w:line="360" w:lineRule="auto"/>
        <w:ind w:firstLine="709"/>
        <w:jc w:val="both"/>
        <w:rPr>
          <w:rFonts w:ascii="Times New Roman" w:hAnsi="Times New Roman" w:cs="Times New Roman"/>
          <w:sz w:val="28"/>
        </w:rPr>
      </w:pPr>
      <w:r w:rsidRPr="0040230D">
        <w:rPr>
          <w:rFonts w:ascii="Times New Roman" w:hAnsi="Times New Roman" w:cs="Times New Roman"/>
          <w:sz w:val="28"/>
        </w:rPr>
        <w:t>С учетом высокого значения ГЧП как одного из инструментов повышения конкурентоспособности интеграционного объединения можно сформулировать следующие предложения, направленные на развитие ГЧП в рамках ЕАЭС:</w:t>
      </w:r>
    </w:p>
    <w:p w:rsidR="0040230D" w:rsidRPr="0040230D" w:rsidRDefault="0040230D" w:rsidP="0040230D">
      <w:pPr>
        <w:pStyle w:val="a7"/>
        <w:numPr>
          <w:ilvl w:val="0"/>
          <w:numId w:val="12"/>
        </w:numPr>
        <w:spacing w:after="0" w:line="360" w:lineRule="auto"/>
        <w:ind w:left="0" w:firstLine="709"/>
        <w:jc w:val="both"/>
        <w:rPr>
          <w:rFonts w:ascii="Times New Roman" w:hAnsi="Times New Roman" w:cs="Times New Roman"/>
          <w:sz w:val="28"/>
        </w:rPr>
      </w:pPr>
      <w:r w:rsidRPr="0040230D">
        <w:rPr>
          <w:rFonts w:ascii="Times New Roman" w:hAnsi="Times New Roman" w:cs="Times New Roman"/>
          <w:sz w:val="28"/>
        </w:rPr>
        <w:t xml:space="preserve">Гармонизация и унификация законодательства в сфере реализации проектов государственно-частного партнерства в части установления единых </w:t>
      </w:r>
      <w:r w:rsidRPr="0040230D">
        <w:rPr>
          <w:rFonts w:ascii="Times New Roman" w:hAnsi="Times New Roman" w:cs="Times New Roman"/>
          <w:sz w:val="28"/>
        </w:rPr>
        <w:lastRenderedPageBreak/>
        <w:t>подходов к выбору частного партнера, обеспечению гарантий, инфраструктурному планированию. Важным в этом направлении представляется разработка наднациональных документов стратегического планирования инвестиционных и инновационных проектов в рамках ЕАЭС, разработка региональных отраслевых стандартов реализации проектов ГЧП с учетом имеющегося опыта ЕС и международных организаций. Изменение структуры практического руководства для инвесторов «Государственно</w:t>
      </w:r>
      <w:r w:rsidR="003A6CFB">
        <w:rPr>
          <w:rFonts w:ascii="Times New Roman" w:hAnsi="Times New Roman" w:cs="Times New Roman"/>
          <w:sz w:val="28"/>
        </w:rPr>
        <w:t>-</w:t>
      </w:r>
      <w:r w:rsidRPr="0040230D">
        <w:rPr>
          <w:rFonts w:ascii="Times New Roman" w:hAnsi="Times New Roman" w:cs="Times New Roman"/>
          <w:sz w:val="28"/>
        </w:rPr>
        <w:t>частное партнерство в странах ЕАЭС» на основе включения вопросов, касающихся делового климата и инвестиционной привлекательности стран</w:t>
      </w:r>
      <w:r w:rsidR="003A6CFB">
        <w:rPr>
          <w:rFonts w:ascii="Times New Roman" w:hAnsi="Times New Roman" w:cs="Times New Roman"/>
          <w:sz w:val="28"/>
        </w:rPr>
        <w:t>-</w:t>
      </w:r>
      <w:r w:rsidRPr="0040230D">
        <w:rPr>
          <w:rFonts w:ascii="Times New Roman" w:hAnsi="Times New Roman" w:cs="Times New Roman"/>
          <w:sz w:val="28"/>
        </w:rPr>
        <w:t>членов ЕАЭС, а также информации о приоритетных проектах.</w:t>
      </w:r>
    </w:p>
    <w:p w:rsidR="0040230D" w:rsidRPr="0040230D" w:rsidRDefault="0040230D" w:rsidP="0040230D">
      <w:pPr>
        <w:pStyle w:val="a7"/>
        <w:numPr>
          <w:ilvl w:val="0"/>
          <w:numId w:val="12"/>
        </w:numPr>
        <w:spacing w:after="0" w:line="360" w:lineRule="auto"/>
        <w:ind w:left="0" w:firstLine="709"/>
        <w:jc w:val="both"/>
        <w:rPr>
          <w:rFonts w:ascii="Times New Roman" w:hAnsi="Times New Roman" w:cs="Times New Roman"/>
          <w:sz w:val="28"/>
        </w:rPr>
      </w:pPr>
      <w:r w:rsidRPr="0040230D">
        <w:rPr>
          <w:rFonts w:ascii="Times New Roman" w:hAnsi="Times New Roman" w:cs="Times New Roman"/>
          <w:sz w:val="28"/>
        </w:rPr>
        <w:t xml:space="preserve">Выработка общих подходов к оценке уровня развития ГЧП в странах-членах ЕАЭС, а также совместных </w:t>
      </w:r>
      <w:proofErr w:type="gramStart"/>
      <w:r w:rsidRPr="0040230D">
        <w:rPr>
          <w:rFonts w:ascii="Times New Roman" w:hAnsi="Times New Roman" w:cs="Times New Roman"/>
          <w:sz w:val="28"/>
        </w:rPr>
        <w:t>методических подходов</w:t>
      </w:r>
      <w:proofErr w:type="gramEnd"/>
      <w:r w:rsidRPr="0040230D">
        <w:rPr>
          <w:rFonts w:ascii="Times New Roman" w:hAnsi="Times New Roman" w:cs="Times New Roman"/>
          <w:sz w:val="28"/>
        </w:rPr>
        <w:t xml:space="preserve"> к его развитию в странах-членах ЕАЭС с учетом отраслевой специфики проектов и реализации интеграционных проектов.</w:t>
      </w:r>
    </w:p>
    <w:p w:rsidR="0040230D" w:rsidRPr="0040230D" w:rsidRDefault="0040230D" w:rsidP="0040230D">
      <w:pPr>
        <w:pStyle w:val="a7"/>
        <w:numPr>
          <w:ilvl w:val="0"/>
          <w:numId w:val="12"/>
        </w:numPr>
        <w:spacing w:after="0" w:line="360" w:lineRule="auto"/>
        <w:ind w:left="0" w:firstLine="709"/>
        <w:jc w:val="both"/>
        <w:rPr>
          <w:rFonts w:ascii="Times New Roman" w:hAnsi="Times New Roman" w:cs="Times New Roman"/>
          <w:sz w:val="28"/>
        </w:rPr>
      </w:pPr>
      <w:r w:rsidRPr="0040230D">
        <w:rPr>
          <w:rFonts w:ascii="Times New Roman" w:hAnsi="Times New Roman" w:cs="Times New Roman"/>
          <w:sz w:val="28"/>
        </w:rPr>
        <w:t xml:space="preserve">Создание при Евразийском банке развития отдельной структуры по управлению инвестиционными и интеграционными проектами в рамках ЕАЭС. </w:t>
      </w:r>
      <w:proofErr w:type="gramStart"/>
      <w:r w:rsidRPr="0040230D">
        <w:rPr>
          <w:rFonts w:ascii="Times New Roman" w:hAnsi="Times New Roman" w:cs="Times New Roman"/>
          <w:sz w:val="28"/>
        </w:rPr>
        <w:t>Основными направлениями деятельности организационной структуры могут быть: поддержка, координация и продвижение совместных проектов, в том числе на основе ГЧП; финансирование (</w:t>
      </w:r>
      <w:proofErr w:type="spellStart"/>
      <w:r w:rsidRPr="0040230D">
        <w:rPr>
          <w:rFonts w:ascii="Times New Roman" w:hAnsi="Times New Roman" w:cs="Times New Roman"/>
          <w:sz w:val="28"/>
        </w:rPr>
        <w:t>софинансирование</w:t>
      </w:r>
      <w:proofErr w:type="spellEnd"/>
      <w:r w:rsidRPr="0040230D">
        <w:rPr>
          <w:rFonts w:ascii="Times New Roman" w:hAnsi="Times New Roman" w:cs="Times New Roman"/>
          <w:sz w:val="28"/>
        </w:rPr>
        <w:t xml:space="preserve">) проектов с сильным интеграционным эффектом; содействие процессам подготовки, утверждения и управления совместными проектами; консультирование органов государственного управления и </w:t>
      </w:r>
      <w:proofErr w:type="spellStart"/>
      <w:r w:rsidRPr="0040230D">
        <w:rPr>
          <w:rFonts w:ascii="Times New Roman" w:hAnsi="Times New Roman" w:cs="Times New Roman"/>
          <w:sz w:val="28"/>
        </w:rPr>
        <w:t>бизнес-организаций</w:t>
      </w:r>
      <w:proofErr w:type="spellEnd"/>
      <w:r w:rsidRPr="0040230D">
        <w:rPr>
          <w:rFonts w:ascii="Times New Roman" w:hAnsi="Times New Roman" w:cs="Times New Roman"/>
          <w:sz w:val="28"/>
        </w:rPr>
        <w:t xml:space="preserve"> стран-членов ЕАЭС по вопросам реализации совместных проектов и инициатив; рассмотрение и оценка предложений по реализации проектов на основе ГЧП;</w:t>
      </w:r>
      <w:proofErr w:type="gramEnd"/>
      <w:r w:rsidRPr="0040230D">
        <w:rPr>
          <w:rFonts w:ascii="Times New Roman" w:hAnsi="Times New Roman" w:cs="Times New Roman"/>
          <w:sz w:val="28"/>
        </w:rPr>
        <w:t xml:space="preserve"> взаимодействие с иными органами государственного управления и структурами (включая национальные Центры ГЧП в странах-членах ЕАЭС).</w:t>
      </w:r>
    </w:p>
    <w:p w:rsidR="0040230D" w:rsidRPr="0040230D" w:rsidRDefault="0040230D" w:rsidP="0040230D">
      <w:pPr>
        <w:pStyle w:val="a7"/>
        <w:numPr>
          <w:ilvl w:val="0"/>
          <w:numId w:val="12"/>
        </w:numPr>
        <w:spacing w:after="0" w:line="360" w:lineRule="auto"/>
        <w:ind w:left="0" w:firstLine="709"/>
        <w:jc w:val="both"/>
        <w:rPr>
          <w:rFonts w:ascii="Times New Roman" w:hAnsi="Times New Roman" w:cs="Times New Roman"/>
          <w:sz w:val="28"/>
        </w:rPr>
      </w:pPr>
      <w:r w:rsidRPr="0040230D">
        <w:rPr>
          <w:rFonts w:ascii="Times New Roman" w:hAnsi="Times New Roman" w:cs="Times New Roman"/>
          <w:sz w:val="28"/>
        </w:rPr>
        <w:t xml:space="preserve">Активизация работы национальных центров ГЧП в области повышения компетенции представителей государственных органов и частного сектора по практическим вопросам реализации проектов ГЧП, форм и </w:t>
      </w:r>
      <w:r w:rsidRPr="0040230D">
        <w:rPr>
          <w:rFonts w:ascii="Times New Roman" w:hAnsi="Times New Roman" w:cs="Times New Roman"/>
          <w:sz w:val="28"/>
        </w:rPr>
        <w:lastRenderedPageBreak/>
        <w:t>механизмов на основе опыта разработки образовательных программ Центра ГЧП Российской Федерации.</w:t>
      </w:r>
    </w:p>
    <w:p w:rsidR="0040230D" w:rsidRPr="0040230D" w:rsidRDefault="0040230D" w:rsidP="0040230D">
      <w:pPr>
        <w:pStyle w:val="a7"/>
        <w:numPr>
          <w:ilvl w:val="0"/>
          <w:numId w:val="12"/>
        </w:numPr>
        <w:spacing w:after="0" w:line="360" w:lineRule="auto"/>
        <w:ind w:left="0" w:firstLine="709"/>
        <w:jc w:val="both"/>
        <w:rPr>
          <w:rFonts w:ascii="Times New Roman" w:hAnsi="Times New Roman" w:cs="Times New Roman"/>
          <w:sz w:val="28"/>
        </w:rPr>
      </w:pPr>
      <w:proofErr w:type="gramStart"/>
      <w:r w:rsidRPr="0040230D">
        <w:rPr>
          <w:rFonts w:ascii="Times New Roman" w:hAnsi="Times New Roman" w:cs="Times New Roman"/>
          <w:sz w:val="28"/>
        </w:rPr>
        <w:t xml:space="preserve">Развитие информационной инфраструктуры поддержки государственно-частного партнерства на интеграционном уровне, в том числе на основе разработки цифровой платформы инвестиционных проектов и инициатив ЕАЭС в качестве многоязычного </w:t>
      </w:r>
      <w:proofErr w:type="spellStart"/>
      <w:r w:rsidRPr="0040230D">
        <w:rPr>
          <w:rFonts w:ascii="Times New Roman" w:hAnsi="Times New Roman" w:cs="Times New Roman"/>
          <w:sz w:val="28"/>
        </w:rPr>
        <w:t>онлайн-пространства</w:t>
      </w:r>
      <w:proofErr w:type="spellEnd"/>
      <w:r w:rsidRPr="0040230D">
        <w:rPr>
          <w:rFonts w:ascii="Times New Roman" w:hAnsi="Times New Roman" w:cs="Times New Roman"/>
          <w:sz w:val="28"/>
        </w:rPr>
        <w:t>, содержащего информацию об инвестиционных проектах и совместных инициативах на всех уровнях (национальном, региональном, межрегиональном, международном) и сферах реализации проектов, инфраструктурном развитии и потребностях, инвестиционных предложениях, инвесторах и др.</w:t>
      </w:r>
      <w:proofErr w:type="gramEnd"/>
    </w:p>
    <w:p w:rsidR="0040230D" w:rsidRPr="0079047C" w:rsidRDefault="0040230D" w:rsidP="0079047C">
      <w:pPr>
        <w:spacing w:after="0" w:line="360" w:lineRule="auto"/>
        <w:ind w:firstLine="709"/>
        <w:jc w:val="both"/>
        <w:rPr>
          <w:rFonts w:ascii="Times New Roman" w:hAnsi="Times New Roman" w:cs="Times New Roman"/>
          <w:sz w:val="28"/>
        </w:rPr>
      </w:pPr>
    </w:p>
    <w:p w:rsidR="00AB017D" w:rsidRDefault="00AB017D"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Default="009C47E7" w:rsidP="00AB017D">
      <w:pPr>
        <w:spacing w:after="0" w:line="360" w:lineRule="auto"/>
        <w:ind w:firstLine="709"/>
        <w:jc w:val="both"/>
        <w:rPr>
          <w:rFonts w:ascii="Times New Roman" w:hAnsi="Times New Roman" w:cs="Times New Roman"/>
          <w:sz w:val="28"/>
        </w:rPr>
      </w:pPr>
    </w:p>
    <w:p w:rsidR="009C47E7" w:rsidRPr="009C47E7" w:rsidRDefault="009C47E7" w:rsidP="009C47E7">
      <w:pPr>
        <w:pStyle w:val="3"/>
        <w:spacing w:before="0" w:line="360" w:lineRule="auto"/>
        <w:ind w:firstLine="709"/>
        <w:jc w:val="both"/>
        <w:rPr>
          <w:rFonts w:ascii="Times New Roman" w:hAnsi="Times New Roman" w:cs="Times New Roman"/>
          <w:color w:val="auto"/>
          <w:sz w:val="28"/>
        </w:rPr>
      </w:pPr>
      <w:bookmarkStart w:id="5" w:name="_Toc97393834"/>
      <w:r w:rsidRPr="009C47E7">
        <w:rPr>
          <w:rFonts w:ascii="Times New Roman" w:hAnsi="Times New Roman" w:cs="Times New Roman"/>
          <w:color w:val="auto"/>
          <w:sz w:val="28"/>
        </w:rPr>
        <w:lastRenderedPageBreak/>
        <w:t>2. АНАЛИЗ И ОЦЕНКА РЕАЛИЗАЦИИ ГОСУДАРСТВЕННО-ЧАСТНОГО ПАРТНЕРСТВА В ДЕЯТЕЛЬНОСТИ МУРМАНСКОЙ ОБЛАСТИ</w:t>
      </w:r>
      <w:bookmarkEnd w:id="5"/>
    </w:p>
    <w:p w:rsidR="009C47E7" w:rsidRDefault="009C47E7" w:rsidP="009C47E7">
      <w:pPr>
        <w:pStyle w:val="3"/>
        <w:spacing w:before="0" w:line="360" w:lineRule="auto"/>
        <w:ind w:firstLine="709"/>
        <w:jc w:val="both"/>
        <w:rPr>
          <w:rFonts w:ascii="Times New Roman" w:hAnsi="Times New Roman" w:cs="Times New Roman"/>
          <w:color w:val="auto"/>
          <w:sz w:val="28"/>
        </w:rPr>
      </w:pPr>
    </w:p>
    <w:p w:rsidR="009C47E7" w:rsidRDefault="009C47E7" w:rsidP="009C47E7">
      <w:pPr>
        <w:pStyle w:val="3"/>
        <w:spacing w:before="0" w:line="360" w:lineRule="auto"/>
        <w:ind w:firstLine="709"/>
        <w:jc w:val="both"/>
        <w:rPr>
          <w:rFonts w:ascii="Times New Roman" w:hAnsi="Times New Roman" w:cs="Times New Roman"/>
          <w:color w:val="auto"/>
          <w:sz w:val="28"/>
        </w:rPr>
      </w:pPr>
      <w:bookmarkStart w:id="6" w:name="_Toc97393835"/>
      <w:r w:rsidRPr="009C47E7">
        <w:rPr>
          <w:rFonts w:ascii="Times New Roman" w:hAnsi="Times New Roman" w:cs="Times New Roman"/>
          <w:color w:val="auto"/>
          <w:sz w:val="28"/>
        </w:rPr>
        <w:t>2.1. Общая характеристика инвестиционной деятельности в Мурманской области</w:t>
      </w:r>
      <w:bookmarkEnd w:id="6"/>
      <w:r w:rsidRPr="009C47E7">
        <w:rPr>
          <w:rFonts w:ascii="Times New Roman" w:hAnsi="Times New Roman" w:cs="Times New Roman"/>
          <w:color w:val="auto"/>
          <w:sz w:val="28"/>
        </w:rPr>
        <w:t xml:space="preserve"> </w:t>
      </w:r>
    </w:p>
    <w:p w:rsidR="009C47E7" w:rsidRPr="00401C6C" w:rsidRDefault="009C47E7" w:rsidP="00401C6C">
      <w:pPr>
        <w:spacing w:after="0" w:line="360" w:lineRule="auto"/>
        <w:ind w:firstLine="709"/>
        <w:jc w:val="both"/>
        <w:rPr>
          <w:rFonts w:ascii="Times New Roman" w:hAnsi="Times New Roman" w:cs="Times New Roman"/>
          <w:sz w:val="28"/>
        </w:rPr>
      </w:pPr>
    </w:p>
    <w:p w:rsidR="00401C6C" w:rsidRPr="00401C6C" w:rsidRDefault="00401C6C" w:rsidP="00401C6C">
      <w:pPr>
        <w:spacing w:after="0" w:line="360" w:lineRule="auto"/>
        <w:ind w:firstLine="709"/>
        <w:jc w:val="both"/>
        <w:rPr>
          <w:rFonts w:ascii="Times New Roman" w:hAnsi="Times New Roman" w:cs="Times New Roman"/>
          <w:sz w:val="28"/>
        </w:rPr>
      </w:pPr>
      <w:r w:rsidRPr="00401C6C">
        <w:rPr>
          <w:rFonts w:ascii="Times New Roman" w:hAnsi="Times New Roman" w:cs="Times New Roman"/>
          <w:sz w:val="28"/>
        </w:rPr>
        <w:t>Административно-территориальное устройство Мурманской области включает:</w:t>
      </w:r>
    </w:p>
    <w:p w:rsidR="00401C6C" w:rsidRPr="00401C6C" w:rsidRDefault="00401C6C" w:rsidP="00401C6C">
      <w:pPr>
        <w:pStyle w:val="a7"/>
        <w:numPr>
          <w:ilvl w:val="0"/>
          <w:numId w:val="14"/>
        </w:numPr>
        <w:spacing w:after="0" w:line="360" w:lineRule="auto"/>
        <w:ind w:left="0" w:firstLine="709"/>
        <w:jc w:val="both"/>
        <w:rPr>
          <w:rFonts w:ascii="Times New Roman" w:hAnsi="Times New Roman" w:cs="Times New Roman"/>
          <w:sz w:val="28"/>
        </w:rPr>
      </w:pPr>
      <w:r w:rsidRPr="00401C6C">
        <w:rPr>
          <w:rFonts w:ascii="Times New Roman" w:hAnsi="Times New Roman" w:cs="Times New Roman"/>
          <w:sz w:val="28"/>
        </w:rPr>
        <w:t>12 городских округов;</w:t>
      </w:r>
    </w:p>
    <w:p w:rsidR="00401C6C" w:rsidRPr="00401C6C" w:rsidRDefault="00401C6C" w:rsidP="00401C6C">
      <w:pPr>
        <w:pStyle w:val="a7"/>
        <w:numPr>
          <w:ilvl w:val="0"/>
          <w:numId w:val="14"/>
        </w:numPr>
        <w:spacing w:after="0" w:line="360" w:lineRule="auto"/>
        <w:ind w:left="0" w:firstLine="709"/>
        <w:jc w:val="both"/>
        <w:rPr>
          <w:rFonts w:ascii="Times New Roman" w:hAnsi="Times New Roman" w:cs="Times New Roman"/>
          <w:sz w:val="28"/>
        </w:rPr>
      </w:pPr>
      <w:r w:rsidRPr="00401C6C">
        <w:rPr>
          <w:rFonts w:ascii="Times New Roman" w:hAnsi="Times New Roman" w:cs="Times New Roman"/>
          <w:sz w:val="28"/>
        </w:rPr>
        <w:t>5 муниципальных районов;</w:t>
      </w:r>
    </w:p>
    <w:p w:rsidR="00401C6C" w:rsidRPr="00401C6C" w:rsidRDefault="00401C6C" w:rsidP="00401C6C">
      <w:pPr>
        <w:pStyle w:val="a7"/>
        <w:numPr>
          <w:ilvl w:val="0"/>
          <w:numId w:val="14"/>
        </w:numPr>
        <w:spacing w:after="0" w:line="360" w:lineRule="auto"/>
        <w:ind w:left="0" w:firstLine="709"/>
        <w:jc w:val="both"/>
        <w:rPr>
          <w:rFonts w:ascii="Times New Roman" w:hAnsi="Times New Roman" w:cs="Times New Roman"/>
          <w:sz w:val="28"/>
        </w:rPr>
      </w:pPr>
      <w:r w:rsidRPr="00401C6C">
        <w:rPr>
          <w:rFonts w:ascii="Times New Roman" w:hAnsi="Times New Roman" w:cs="Times New Roman"/>
          <w:sz w:val="28"/>
        </w:rPr>
        <w:t xml:space="preserve">23 поселения (13 </w:t>
      </w:r>
      <w:proofErr w:type="gramStart"/>
      <w:r w:rsidRPr="00401C6C">
        <w:rPr>
          <w:rFonts w:ascii="Times New Roman" w:hAnsi="Times New Roman" w:cs="Times New Roman"/>
          <w:sz w:val="28"/>
        </w:rPr>
        <w:t>городских</w:t>
      </w:r>
      <w:proofErr w:type="gramEnd"/>
      <w:r w:rsidRPr="00401C6C">
        <w:rPr>
          <w:rFonts w:ascii="Times New Roman" w:hAnsi="Times New Roman" w:cs="Times New Roman"/>
          <w:sz w:val="28"/>
        </w:rPr>
        <w:t xml:space="preserve"> и 10 сельских).</w:t>
      </w:r>
    </w:p>
    <w:p w:rsidR="00401C6C" w:rsidRPr="00401C6C" w:rsidRDefault="00401C6C" w:rsidP="00401C6C">
      <w:pPr>
        <w:spacing w:after="0" w:line="360" w:lineRule="auto"/>
        <w:ind w:firstLine="709"/>
        <w:jc w:val="both"/>
        <w:rPr>
          <w:rFonts w:ascii="Times New Roman" w:hAnsi="Times New Roman" w:cs="Times New Roman"/>
          <w:sz w:val="28"/>
        </w:rPr>
      </w:pPr>
      <w:r w:rsidRPr="00401C6C">
        <w:rPr>
          <w:rFonts w:ascii="Times New Roman" w:hAnsi="Times New Roman" w:cs="Times New Roman"/>
          <w:sz w:val="28"/>
        </w:rPr>
        <w:t>Крупными городами области являются:</w:t>
      </w:r>
    </w:p>
    <w:p w:rsidR="00401C6C" w:rsidRPr="00401C6C" w:rsidRDefault="00401C6C" w:rsidP="00401C6C">
      <w:pPr>
        <w:pStyle w:val="a7"/>
        <w:numPr>
          <w:ilvl w:val="0"/>
          <w:numId w:val="15"/>
        </w:numPr>
        <w:spacing w:after="0" w:line="360" w:lineRule="auto"/>
        <w:ind w:left="0" w:firstLine="709"/>
        <w:jc w:val="both"/>
        <w:rPr>
          <w:rFonts w:ascii="Times New Roman" w:hAnsi="Times New Roman" w:cs="Times New Roman"/>
          <w:sz w:val="28"/>
        </w:rPr>
      </w:pPr>
      <w:r w:rsidRPr="00401C6C">
        <w:rPr>
          <w:rFonts w:ascii="Times New Roman" w:hAnsi="Times New Roman" w:cs="Times New Roman"/>
          <w:sz w:val="28"/>
        </w:rPr>
        <w:t>Мурманск;</w:t>
      </w:r>
    </w:p>
    <w:p w:rsidR="00401C6C" w:rsidRPr="00401C6C" w:rsidRDefault="00401C6C" w:rsidP="00401C6C">
      <w:pPr>
        <w:pStyle w:val="a7"/>
        <w:numPr>
          <w:ilvl w:val="0"/>
          <w:numId w:val="15"/>
        </w:numPr>
        <w:spacing w:after="0" w:line="360" w:lineRule="auto"/>
        <w:ind w:left="0" w:firstLine="709"/>
        <w:jc w:val="both"/>
        <w:rPr>
          <w:rFonts w:ascii="Times New Roman" w:hAnsi="Times New Roman" w:cs="Times New Roman"/>
          <w:sz w:val="28"/>
        </w:rPr>
      </w:pPr>
      <w:r w:rsidRPr="00401C6C">
        <w:rPr>
          <w:rFonts w:ascii="Times New Roman" w:hAnsi="Times New Roman" w:cs="Times New Roman"/>
          <w:sz w:val="28"/>
        </w:rPr>
        <w:t>Апатиты;</w:t>
      </w:r>
    </w:p>
    <w:p w:rsidR="00401C6C" w:rsidRPr="00401C6C" w:rsidRDefault="00401C6C" w:rsidP="00401C6C">
      <w:pPr>
        <w:pStyle w:val="a7"/>
        <w:numPr>
          <w:ilvl w:val="0"/>
          <w:numId w:val="15"/>
        </w:numPr>
        <w:spacing w:after="0" w:line="360" w:lineRule="auto"/>
        <w:ind w:left="0" w:firstLine="709"/>
        <w:jc w:val="both"/>
        <w:rPr>
          <w:rFonts w:ascii="Times New Roman" w:hAnsi="Times New Roman" w:cs="Times New Roman"/>
          <w:sz w:val="28"/>
        </w:rPr>
      </w:pPr>
      <w:r w:rsidRPr="00401C6C">
        <w:rPr>
          <w:rFonts w:ascii="Times New Roman" w:hAnsi="Times New Roman" w:cs="Times New Roman"/>
          <w:sz w:val="28"/>
        </w:rPr>
        <w:t>Североморск;</w:t>
      </w:r>
    </w:p>
    <w:p w:rsidR="00401C6C" w:rsidRPr="00401C6C" w:rsidRDefault="00401C6C" w:rsidP="00401C6C">
      <w:pPr>
        <w:pStyle w:val="a7"/>
        <w:numPr>
          <w:ilvl w:val="0"/>
          <w:numId w:val="15"/>
        </w:numPr>
        <w:spacing w:after="0" w:line="360" w:lineRule="auto"/>
        <w:ind w:left="0" w:firstLine="709"/>
        <w:jc w:val="both"/>
        <w:rPr>
          <w:rFonts w:ascii="Times New Roman" w:hAnsi="Times New Roman" w:cs="Times New Roman"/>
          <w:sz w:val="28"/>
        </w:rPr>
      </w:pPr>
      <w:r w:rsidRPr="00401C6C">
        <w:rPr>
          <w:rFonts w:ascii="Times New Roman" w:hAnsi="Times New Roman" w:cs="Times New Roman"/>
          <w:sz w:val="28"/>
        </w:rPr>
        <w:t>Мончегорск.</w:t>
      </w:r>
    </w:p>
    <w:p w:rsidR="00D530A3" w:rsidRDefault="00D530A3" w:rsidP="00D530A3">
      <w:pPr>
        <w:spacing w:after="0" w:line="36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923915" cy="2852530"/>
            <wp:effectExtent l="1905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l="11703" t="37771" r="28845" b="-51"/>
                    <a:stretch>
                      <a:fillRect/>
                    </a:stretch>
                  </pic:blipFill>
                  <pic:spPr bwMode="auto">
                    <a:xfrm>
                      <a:off x="0" y="0"/>
                      <a:ext cx="5925115" cy="2853108"/>
                    </a:xfrm>
                    <a:prstGeom prst="rect">
                      <a:avLst/>
                    </a:prstGeom>
                    <a:noFill/>
                    <a:ln w="9525">
                      <a:noFill/>
                      <a:miter lim="800000"/>
                      <a:headEnd/>
                      <a:tailEnd/>
                    </a:ln>
                  </pic:spPr>
                </pic:pic>
              </a:graphicData>
            </a:graphic>
          </wp:inline>
        </w:drawing>
      </w:r>
    </w:p>
    <w:p w:rsidR="00D530A3" w:rsidRDefault="00FD3133" w:rsidP="00D530A3">
      <w:pPr>
        <w:spacing w:after="0" w:line="360" w:lineRule="auto"/>
        <w:jc w:val="center"/>
        <w:rPr>
          <w:rFonts w:ascii="Times New Roman" w:hAnsi="Times New Roman" w:cs="Times New Roman"/>
          <w:sz w:val="28"/>
        </w:rPr>
      </w:pPr>
      <w:r>
        <w:rPr>
          <w:rFonts w:ascii="Times New Roman" w:hAnsi="Times New Roman" w:cs="Times New Roman"/>
          <w:sz w:val="28"/>
        </w:rPr>
        <w:t>Рисунок 3 – Географические преимущества и транспортная инфраструктура Мурманской области</w:t>
      </w:r>
    </w:p>
    <w:p w:rsidR="00E866C0" w:rsidRPr="00E866C0" w:rsidRDefault="00E866C0" w:rsidP="00E866C0">
      <w:pPr>
        <w:spacing w:after="0" w:line="360" w:lineRule="auto"/>
        <w:ind w:firstLine="709"/>
        <w:jc w:val="both"/>
        <w:rPr>
          <w:rFonts w:ascii="Times New Roman" w:hAnsi="Times New Roman" w:cs="Times New Roman"/>
          <w:sz w:val="28"/>
        </w:rPr>
      </w:pPr>
      <w:r w:rsidRPr="00E866C0">
        <w:rPr>
          <w:rFonts w:ascii="Times New Roman" w:hAnsi="Times New Roman" w:cs="Times New Roman"/>
          <w:sz w:val="28"/>
        </w:rPr>
        <w:lastRenderedPageBreak/>
        <w:t xml:space="preserve">Рассмотрим демографическую ситуацию Мурманской области (таблица </w:t>
      </w:r>
      <w:r>
        <w:rPr>
          <w:rFonts w:ascii="Times New Roman" w:hAnsi="Times New Roman" w:cs="Times New Roman"/>
          <w:sz w:val="28"/>
        </w:rPr>
        <w:t>5</w:t>
      </w:r>
      <w:r w:rsidRPr="00E866C0">
        <w:rPr>
          <w:rFonts w:ascii="Times New Roman" w:hAnsi="Times New Roman" w:cs="Times New Roman"/>
          <w:sz w:val="28"/>
        </w:rPr>
        <w:t>).</w:t>
      </w:r>
    </w:p>
    <w:p w:rsidR="009C47E7" w:rsidRPr="00E866C0" w:rsidRDefault="00E866C0" w:rsidP="00E866C0">
      <w:pPr>
        <w:spacing w:after="0" w:line="360" w:lineRule="auto"/>
        <w:jc w:val="both"/>
        <w:rPr>
          <w:rFonts w:ascii="Times New Roman" w:hAnsi="Times New Roman" w:cs="Times New Roman"/>
          <w:sz w:val="28"/>
        </w:rPr>
      </w:pPr>
      <w:r w:rsidRPr="00E866C0">
        <w:rPr>
          <w:rFonts w:ascii="Times New Roman" w:hAnsi="Times New Roman" w:cs="Times New Roman"/>
          <w:sz w:val="28"/>
        </w:rPr>
        <w:t xml:space="preserve">Таблица </w:t>
      </w:r>
      <w:r>
        <w:rPr>
          <w:rFonts w:ascii="Times New Roman" w:hAnsi="Times New Roman" w:cs="Times New Roman"/>
          <w:sz w:val="28"/>
        </w:rPr>
        <w:t xml:space="preserve">5 - </w:t>
      </w:r>
      <w:r w:rsidRPr="00E866C0">
        <w:rPr>
          <w:rFonts w:ascii="Times New Roman" w:hAnsi="Times New Roman" w:cs="Times New Roman"/>
          <w:sz w:val="28"/>
        </w:rPr>
        <w:t>Демографические показатели Мурманской области за 2016-2020 годы</w:t>
      </w:r>
    </w:p>
    <w:tbl>
      <w:tblPr>
        <w:tblStyle w:val="af3"/>
        <w:tblW w:w="9849" w:type="dxa"/>
        <w:tblLook w:val="04A0"/>
      </w:tblPr>
      <w:tblGrid>
        <w:gridCol w:w="1807"/>
        <w:gridCol w:w="1334"/>
        <w:gridCol w:w="1335"/>
        <w:gridCol w:w="1335"/>
        <w:gridCol w:w="1335"/>
        <w:gridCol w:w="1335"/>
        <w:gridCol w:w="1368"/>
      </w:tblGrid>
      <w:tr w:rsidR="004073D5" w:rsidRPr="009D79BB" w:rsidTr="004073D5">
        <w:tc>
          <w:tcPr>
            <w:tcW w:w="1674"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Показатель</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2016 г.</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2017 г.</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2018 г.</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2019 г.</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2020 г.</w:t>
            </w:r>
          </w:p>
        </w:tc>
        <w:tc>
          <w:tcPr>
            <w:tcW w:w="1380" w:type="dxa"/>
          </w:tcPr>
          <w:p w:rsidR="004073D5" w:rsidRPr="009D79BB" w:rsidRDefault="004073D5" w:rsidP="004073D5">
            <w:pPr>
              <w:jc w:val="center"/>
              <w:rPr>
                <w:rFonts w:ascii="Times New Roman" w:hAnsi="Times New Roman" w:cs="Times New Roman"/>
                <w:sz w:val="24"/>
              </w:rPr>
            </w:pPr>
            <w:proofErr w:type="spellStart"/>
            <w:r w:rsidRPr="009D79BB">
              <w:rPr>
                <w:rFonts w:ascii="Times New Roman" w:hAnsi="Times New Roman" w:cs="Times New Roman"/>
                <w:sz w:val="24"/>
              </w:rPr>
              <w:t>Абсол</w:t>
            </w:r>
            <w:proofErr w:type="spellEnd"/>
            <w:r w:rsidRPr="009D79BB">
              <w:rPr>
                <w:rFonts w:ascii="Times New Roman" w:hAnsi="Times New Roman" w:cs="Times New Roman"/>
                <w:sz w:val="24"/>
              </w:rPr>
              <w:t>.</w:t>
            </w:r>
          </w:p>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прирост</w:t>
            </w:r>
          </w:p>
        </w:tc>
      </w:tr>
      <w:tr w:rsidR="004073D5" w:rsidRPr="009D79BB" w:rsidTr="004073D5">
        <w:tc>
          <w:tcPr>
            <w:tcW w:w="1674"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Численность населения, тыс. чел.</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766</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762</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757</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754</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748</w:t>
            </w:r>
          </w:p>
        </w:tc>
        <w:tc>
          <w:tcPr>
            <w:tcW w:w="1380"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-18</w:t>
            </w:r>
          </w:p>
        </w:tc>
      </w:tr>
      <w:tr w:rsidR="004073D5" w:rsidRPr="009D79BB" w:rsidTr="004073D5">
        <w:tc>
          <w:tcPr>
            <w:tcW w:w="1674"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Рождаемость, чел</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9017</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9111</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8530</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7810</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7364</w:t>
            </w:r>
          </w:p>
        </w:tc>
        <w:tc>
          <w:tcPr>
            <w:tcW w:w="1380"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-1653</w:t>
            </w:r>
          </w:p>
        </w:tc>
      </w:tr>
      <w:tr w:rsidR="004073D5" w:rsidRPr="009D79BB" w:rsidTr="004073D5">
        <w:tc>
          <w:tcPr>
            <w:tcW w:w="1674"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Смертность, чел</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8796</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8835</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8739</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8371</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8463</w:t>
            </w:r>
          </w:p>
        </w:tc>
        <w:tc>
          <w:tcPr>
            <w:tcW w:w="1380"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-333</w:t>
            </w:r>
          </w:p>
        </w:tc>
      </w:tr>
      <w:tr w:rsidR="004073D5" w:rsidRPr="009D79BB" w:rsidTr="004073D5">
        <w:tc>
          <w:tcPr>
            <w:tcW w:w="1674"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Естественный прирост (убыль), чел</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221</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276</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-209</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-561</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-1099</w:t>
            </w:r>
          </w:p>
        </w:tc>
        <w:tc>
          <w:tcPr>
            <w:tcW w:w="1380"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-1320</w:t>
            </w:r>
          </w:p>
        </w:tc>
      </w:tr>
      <w:tr w:rsidR="004073D5" w:rsidRPr="009D79BB" w:rsidTr="004073D5">
        <w:tc>
          <w:tcPr>
            <w:tcW w:w="1674"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Миграционный прирост (убыль), чел</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-4998</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-4384</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-4343</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-3503</w:t>
            </w:r>
          </w:p>
        </w:tc>
        <w:tc>
          <w:tcPr>
            <w:tcW w:w="1359"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-4402</w:t>
            </w:r>
          </w:p>
        </w:tc>
        <w:tc>
          <w:tcPr>
            <w:tcW w:w="1380" w:type="dxa"/>
          </w:tcPr>
          <w:p w:rsidR="004073D5" w:rsidRPr="009D79BB" w:rsidRDefault="004073D5" w:rsidP="004073D5">
            <w:pPr>
              <w:jc w:val="center"/>
              <w:rPr>
                <w:rFonts w:ascii="Times New Roman" w:hAnsi="Times New Roman" w:cs="Times New Roman"/>
                <w:sz w:val="24"/>
              </w:rPr>
            </w:pPr>
            <w:r w:rsidRPr="009D79BB">
              <w:rPr>
                <w:rFonts w:ascii="Times New Roman" w:hAnsi="Times New Roman" w:cs="Times New Roman"/>
                <w:sz w:val="24"/>
              </w:rPr>
              <w:t>596</w:t>
            </w:r>
          </w:p>
        </w:tc>
      </w:tr>
    </w:tbl>
    <w:p w:rsidR="004073D5" w:rsidRPr="004073D5" w:rsidRDefault="004073D5" w:rsidP="004073D5">
      <w:pPr>
        <w:spacing w:after="0" w:line="360" w:lineRule="auto"/>
        <w:ind w:firstLine="709"/>
        <w:jc w:val="both"/>
        <w:rPr>
          <w:rFonts w:ascii="Times New Roman" w:hAnsi="Times New Roman" w:cs="Times New Roman"/>
          <w:sz w:val="28"/>
        </w:rPr>
      </w:pPr>
      <w:r w:rsidRPr="004073D5">
        <w:rPr>
          <w:rFonts w:ascii="Times New Roman" w:hAnsi="Times New Roman" w:cs="Times New Roman"/>
          <w:sz w:val="28"/>
        </w:rPr>
        <w:t xml:space="preserve">Как видно по таблице </w:t>
      </w:r>
      <w:r>
        <w:rPr>
          <w:rFonts w:ascii="Times New Roman" w:hAnsi="Times New Roman" w:cs="Times New Roman"/>
          <w:sz w:val="28"/>
        </w:rPr>
        <w:t>5</w:t>
      </w:r>
      <w:r w:rsidRPr="004073D5">
        <w:rPr>
          <w:rFonts w:ascii="Times New Roman" w:hAnsi="Times New Roman" w:cs="Times New Roman"/>
          <w:sz w:val="28"/>
        </w:rPr>
        <w:t xml:space="preserve"> демографическая ситуация области характеризуется в целом постепенным сокращением численности населения.</w:t>
      </w:r>
    </w:p>
    <w:p w:rsidR="004073D5" w:rsidRPr="004073D5" w:rsidRDefault="004073D5" w:rsidP="004073D5">
      <w:pPr>
        <w:spacing w:after="0" w:line="360" w:lineRule="auto"/>
        <w:ind w:firstLine="709"/>
        <w:jc w:val="both"/>
        <w:rPr>
          <w:rFonts w:ascii="Times New Roman" w:hAnsi="Times New Roman" w:cs="Times New Roman"/>
          <w:sz w:val="28"/>
        </w:rPr>
      </w:pPr>
      <w:r w:rsidRPr="004073D5">
        <w:rPr>
          <w:rFonts w:ascii="Times New Roman" w:hAnsi="Times New Roman" w:cs="Times New Roman"/>
          <w:sz w:val="28"/>
        </w:rPr>
        <w:t>На сокращение численности населения значительное влияние оказали миграционные процессы, а также естественная убыль.</w:t>
      </w:r>
    </w:p>
    <w:p w:rsidR="004073D5" w:rsidRPr="004073D5" w:rsidRDefault="004073D5" w:rsidP="004073D5">
      <w:pPr>
        <w:spacing w:after="0" w:line="360" w:lineRule="auto"/>
        <w:ind w:firstLine="709"/>
        <w:jc w:val="both"/>
        <w:rPr>
          <w:rFonts w:ascii="Times New Roman" w:hAnsi="Times New Roman" w:cs="Times New Roman"/>
          <w:sz w:val="28"/>
        </w:rPr>
      </w:pPr>
      <w:proofErr w:type="gramStart"/>
      <w:r w:rsidRPr="004073D5">
        <w:rPr>
          <w:rFonts w:ascii="Times New Roman" w:hAnsi="Times New Roman" w:cs="Times New Roman"/>
          <w:sz w:val="28"/>
        </w:rPr>
        <w:t>На общем фоне численности населения рождаемость низкая (начиная с 2018 года) и имеет тенденцию к снижению, что можно связать с затянувшимся экономическим кризисом, а вследствие этого наличие достаточного уровня безработицы, где в общей численности зарегистрированных безработных большую долю занимают женщины, а именно 56,8%. Все это приводит к снижению уровня жизни населения и снижению рождаемости.</w:t>
      </w:r>
      <w:proofErr w:type="gramEnd"/>
    </w:p>
    <w:p w:rsidR="004073D5" w:rsidRDefault="004073D5" w:rsidP="004073D5">
      <w:pPr>
        <w:spacing w:after="0" w:line="360" w:lineRule="auto"/>
        <w:ind w:firstLine="709"/>
        <w:jc w:val="both"/>
        <w:rPr>
          <w:rFonts w:ascii="Times New Roman" w:hAnsi="Times New Roman" w:cs="Times New Roman"/>
          <w:sz w:val="28"/>
        </w:rPr>
      </w:pPr>
      <w:r w:rsidRPr="004073D5">
        <w:rPr>
          <w:rFonts w:ascii="Times New Roman" w:hAnsi="Times New Roman" w:cs="Times New Roman"/>
          <w:sz w:val="28"/>
        </w:rPr>
        <w:t xml:space="preserve">Смертность населения имеет неравномерный характер, однако находится на достаточно высоком уровне, по сравнению с рождаемостью. Высокую смертность можно связать с увеличение числа населения старше трудоспособного возраста. Рассмотрим население Мурманской области по возрастным категориям (таблица </w:t>
      </w:r>
      <w:r>
        <w:rPr>
          <w:rFonts w:ascii="Times New Roman" w:hAnsi="Times New Roman" w:cs="Times New Roman"/>
          <w:sz w:val="28"/>
        </w:rPr>
        <w:t>6</w:t>
      </w:r>
      <w:r w:rsidRPr="004073D5">
        <w:rPr>
          <w:rFonts w:ascii="Times New Roman" w:hAnsi="Times New Roman" w:cs="Times New Roman"/>
          <w:sz w:val="28"/>
        </w:rPr>
        <w:t>).</w:t>
      </w:r>
    </w:p>
    <w:p w:rsidR="009D79BB" w:rsidRPr="004073D5" w:rsidRDefault="009D79BB" w:rsidP="004073D5">
      <w:pPr>
        <w:spacing w:after="0" w:line="360" w:lineRule="auto"/>
        <w:ind w:firstLine="709"/>
        <w:jc w:val="both"/>
        <w:rPr>
          <w:rFonts w:ascii="Times New Roman" w:hAnsi="Times New Roman" w:cs="Times New Roman"/>
          <w:sz w:val="28"/>
        </w:rPr>
      </w:pPr>
    </w:p>
    <w:p w:rsidR="009C47E7" w:rsidRPr="004073D5" w:rsidRDefault="004073D5" w:rsidP="004073D5">
      <w:pPr>
        <w:spacing w:after="0" w:line="360" w:lineRule="auto"/>
        <w:jc w:val="both"/>
        <w:rPr>
          <w:rFonts w:ascii="Times New Roman" w:hAnsi="Times New Roman" w:cs="Times New Roman"/>
          <w:sz w:val="28"/>
        </w:rPr>
      </w:pPr>
      <w:r w:rsidRPr="004073D5">
        <w:rPr>
          <w:rFonts w:ascii="Times New Roman" w:hAnsi="Times New Roman" w:cs="Times New Roman"/>
          <w:sz w:val="28"/>
        </w:rPr>
        <w:lastRenderedPageBreak/>
        <w:t xml:space="preserve">Таблица </w:t>
      </w:r>
      <w:r>
        <w:rPr>
          <w:rFonts w:ascii="Times New Roman" w:hAnsi="Times New Roman" w:cs="Times New Roman"/>
          <w:sz w:val="28"/>
        </w:rPr>
        <w:t xml:space="preserve">6 - </w:t>
      </w:r>
      <w:r w:rsidRPr="004073D5">
        <w:rPr>
          <w:rFonts w:ascii="Times New Roman" w:hAnsi="Times New Roman" w:cs="Times New Roman"/>
          <w:sz w:val="28"/>
        </w:rPr>
        <w:t>Динамика населения Мурманской области по возрастным категориям за 2016-2020 годы, в процентах от общей численности населения</w:t>
      </w:r>
    </w:p>
    <w:tbl>
      <w:tblPr>
        <w:tblStyle w:val="af3"/>
        <w:tblW w:w="9852" w:type="dxa"/>
        <w:tblLook w:val="04A0"/>
      </w:tblPr>
      <w:tblGrid>
        <w:gridCol w:w="1974"/>
        <w:gridCol w:w="1575"/>
        <w:gridCol w:w="1575"/>
        <w:gridCol w:w="1576"/>
        <w:gridCol w:w="1576"/>
        <w:gridCol w:w="1576"/>
      </w:tblGrid>
      <w:tr w:rsidR="006E287F" w:rsidTr="006E287F">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Население</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2016 г.</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2017 г.</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2018 г.</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2019 г.</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2020 г.</w:t>
            </w:r>
          </w:p>
        </w:tc>
      </w:tr>
      <w:tr w:rsidR="006E287F" w:rsidTr="006E287F">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Моложе трудоспособного возраста</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17,7</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18,2</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18,5</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18,7</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18,8</w:t>
            </w:r>
          </w:p>
        </w:tc>
      </w:tr>
      <w:tr w:rsidR="006E287F" w:rsidTr="006E287F">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В труд</w:t>
            </w:r>
            <w:r>
              <w:rPr>
                <w:rFonts w:ascii="Times New Roman" w:hAnsi="Times New Roman" w:cs="Times New Roman"/>
                <w:sz w:val="24"/>
              </w:rPr>
              <w:t>оспособн</w:t>
            </w:r>
            <w:r w:rsidRPr="006E287F">
              <w:rPr>
                <w:rFonts w:ascii="Times New Roman" w:hAnsi="Times New Roman" w:cs="Times New Roman"/>
                <w:sz w:val="24"/>
              </w:rPr>
              <w:t>ом возрасте</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61,6</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60,6</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59,7</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59,1</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58,6</w:t>
            </w:r>
          </w:p>
        </w:tc>
      </w:tr>
      <w:tr w:rsidR="006E287F" w:rsidTr="006E287F">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Старше труд</w:t>
            </w:r>
            <w:r>
              <w:rPr>
                <w:rFonts w:ascii="Times New Roman" w:hAnsi="Times New Roman" w:cs="Times New Roman"/>
                <w:sz w:val="24"/>
              </w:rPr>
              <w:t>оспособн</w:t>
            </w:r>
            <w:r w:rsidRPr="006E287F">
              <w:rPr>
                <w:rFonts w:ascii="Times New Roman" w:hAnsi="Times New Roman" w:cs="Times New Roman"/>
                <w:sz w:val="24"/>
              </w:rPr>
              <w:t>ого возраста</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20,7</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21,2</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21,8</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22,2</w:t>
            </w:r>
          </w:p>
        </w:tc>
        <w:tc>
          <w:tcPr>
            <w:tcW w:w="1642" w:type="dxa"/>
          </w:tcPr>
          <w:p w:rsidR="006E287F" w:rsidRPr="006E287F" w:rsidRDefault="006E287F" w:rsidP="006E287F">
            <w:pPr>
              <w:jc w:val="center"/>
              <w:rPr>
                <w:rFonts w:ascii="Times New Roman" w:hAnsi="Times New Roman" w:cs="Times New Roman"/>
                <w:sz w:val="24"/>
              </w:rPr>
            </w:pPr>
            <w:r w:rsidRPr="006E287F">
              <w:rPr>
                <w:rFonts w:ascii="Times New Roman" w:hAnsi="Times New Roman" w:cs="Times New Roman"/>
                <w:sz w:val="24"/>
              </w:rPr>
              <w:t>22,6</w:t>
            </w:r>
          </w:p>
        </w:tc>
      </w:tr>
    </w:tbl>
    <w:p w:rsidR="009C47E7" w:rsidRPr="00AB017D" w:rsidRDefault="009C47E7" w:rsidP="00AB017D">
      <w:pPr>
        <w:spacing w:after="0" w:line="360" w:lineRule="auto"/>
        <w:ind w:firstLine="709"/>
        <w:jc w:val="both"/>
        <w:rPr>
          <w:rFonts w:ascii="Times New Roman" w:hAnsi="Times New Roman" w:cs="Times New Roman"/>
          <w:sz w:val="28"/>
        </w:rPr>
      </w:pPr>
    </w:p>
    <w:p w:rsidR="006E287F" w:rsidRPr="006E287F" w:rsidRDefault="006E287F" w:rsidP="006E287F">
      <w:pPr>
        <w:spacing w:after="0" w:line="360" w:lineRule="auto"/>
        <w:ind w:firstLine="709"/>
        <w:jc w:val="both"/>
        <w:rPr>
          <w:rFonts w:ascii="Times New Roman" w:hAnsi="Times New Roman" w:cs="Times New Roman"/>
          <w:sz w:val="28"/>
        </w:rPr>
      </w:pPr>
      <w:r w:rsidRPr="006E287F">
        <w:rPr>
          <w:rFonts w:ascii="Times New Roman" w:hAnsi="Times New Roman" w:cs="Times New Roman"/>
          <w:sz w:val="28"/>
        </w:rPr>
        <w:t>Показатели рождаемости и смертности складываются в показатель естественного прироста (убыли). Так как в Мурманской области наблюдается превышение смертности над рождаемостью, то отмечается убыль. Из-за низких показателей рождаемости, которые к 2020 году сократились почти на 20%, отмечается рост убыли почти в 6 раз.</w:t>
      </w:r>
    </w:p>
    <w:p w:rsidR="006E287F" w:rsidRPr="006E287F" w:rsidRDefault="006E287F" w:rsidP="006E287F">
      <w:pPr>
        <w:spacing w:after="0" w:line="360" w:lineRule="auto"/>
        <w:ind w:firstLine="709"/>
        <w:jc w:val="both"/>
        <w:rPr>
          <w:rFonts w:ascii="Times New Roman" w:hAnsi="Times New Roman" w:cs="Times New Roman"/>
          <w:sz w:val="28"/>
        </w:rPr>
      </w:pPr>
      <w:r w:rsidRPr="006E287F">
        <w:rPr>
          <w:rFonts w:ascii="Times New Roman" w:hAnsi="Times New Roman" w:cs="Times New Roman"/>
          <w:sz w:val="28"/>
        </w:rPr>
        <w:t xml:space="preserve">Миграционный отток имеет неравномерный характер. </w:t>
      </w:r>
      <w:proofErr w:type="gramStart"/>
      <w:r w:rsidRPr="006E287F">
        <w:rPr>
          <w:rFonts w:ascii="Times New Roman" w:hAnsi="Times New Roman" w:cs="Times New Roman"/>
          <w:sz w:val="28"/>
        </w:rPr>
        <w:t>К 2020 году отток сократился на 12%, но его наличие говорит о том, что население уезжает из области из-за проблем безработицы, а также из- за недостаточной развитости района для населения моложе трудоспособного возраста.</w:t>
      </w:r>
      <w:proofErr w:type="gramEnd"/>
    </w:p>
    <w:p w:rsidR="006E287F" w:rsidRPr="006E287F" w:rsidRDefault="006E287F" w:rsidP="006E287F">
      <w:pPr>
        <w:spacing w:after="0" w:line="360" w:lineRule="auto"/>
        <w:ind w:firstLine="709"/>
        <w:jc w:val="both"/>
        <w:rPr>
          <w:rFonts w:ascii="Times New Roman" w:hAnsi="Times New Roman" w:cs="Times New Roman"/>
          <w:sz w:val="28"/>
        </w:rPr>
      </w:pPr>
      <w:r w:rsidRPr="006E287F">
        <w:rPr>
          <w:rFonts w:ascii="Times New Roman" w:hAnsi="Times New Roman" w:cs="Times New Roman"/>
          <w:sz w:val="28"/>
        </w:rPr>
        <w:t>Анализ демографической ситуации позволяет сделать вывод, что в области будут продолжаться процессы естественной убыли и миграционный отток населения. Возможные позитивные сдвиги во многом будут зависеть от складывающихся социально-экономических условий, показателей уровня и качества жизни. Необходимо проводить мероприятия по снижению смертности и вводить программы по увеличению рождаемости для поднятия демографии в области. Наряду с мероприятиями по снижению смертности и повышению рождаемости необходимы меры, способствующие закреплению в районе мо</w:t>
      </w:r>
      <w:r w:rsidRPr="006E287F">
        <w:rPr>
          <w:rFonts w:ascii="Times New Roman" w:hAnsi="Times New Roman" w:cs="Times New Roman"/>
          <w:sz w:val="28"/>
        </w:rPr>
        <w:softHyphen/>
        <w:t>лодежи и росту его привлекательности в целях привлечения трудоспособного населения из других районов и регионов.</w:t>
      </w:r>
    </w:p>
    <w:p w:rsidR="003C021B" w:rsidRDefault="006E287F" w:rsidP="006E287F">
      <w:pPr>
        <w:spacing w:after="0" w:line="360" w:lineRule="auto"/>
        <w:ind w:firstLine="709"/>
        <w:jc w:val="both"/>
        <w:rPr>
          <w:rFonts w:ascii="Times New Roman" w:hAnsi="Times New Roman" w:cs="Times New Roman"/>
          <w:sz w:val="28"/>
        </w:rPr>
      </w:pPr>
      <w:r w:rsidRPr="006E287F">
        <w:rPr>
          <w:rFonts w:ascii="Times New Roman" w:hAnsi="Times New Roman" w:cs="Times New Roman"/>
          <w:sz w:val="28"/>
        </w:rPr>
        <w:lastRenderedPageBreak/>
        <w:t>Промышленное производство Мурманской области представлено по большей части горнодобывающей промышленностью и металлургией, а также рыбным промыслом.</w:t>
      </w:r>
    </w:p>
    <w:p w:rsidR="006E287F" w:rsidRDefault="00254589" w:rsidP="00254589">
      <w:pPr>
        <w:spacing w:after="0" w:line="36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121864" cy="3498574"/>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l="3910" t="13552" r="26418" b="3672"/>
                    <a:stretch>
                      <a:fillRect/>
                    </a:stretch>
                  </pic:blipFill>
                  <pic:spPr bwMode="auto">
                    <a:xfrm>
                      <a:off x="0" y="0"/>
                      <a:ext cx="6123652" cy="3499596"/>
                    </a:xfrm>
                    <a:prstGeom prst="rect">
                      <a:avLst/>
                    </a:prstGeom>
                    <a:noFill/>
                    <a:ln w="9525">
                      <a:noFill/>
                      <a:miter lim="800000"/>
                      <a:headEnd/>
                      <a:tailEnd/>
                    </a:ln>
                  </pic:spPr>
                </pic:pic>
              </a:graphicData>
            </a:graphic>
          </wp:inline>
        </w:drawing>
      </w:r>
    </w:p>
    <w:p w:rsidR="00254589" w:rsidRDefault="00254589" w:rsidP="00254589">
      <w:pPr>
        <w:spacing w:after="0" w:line="360" w:lineRule="auto"/>
        <w:jc w:val="center"/>
        <w:rPr>
          <w:rFonts w:ascii="Times New Roman" w:hAnsi="Times New Roman" w:cs="Times New Roman"/>
          <w:color w:val="000000"/>
          <w:sz w:val="28"/>
          <w:szCs w:val="28"/>
        </w:rPr>
      </w:pPr>
      <w:r w:rsidRPr="00254589">
        <w:rPr>
          <w:rFonts w:ascii="Times New Roman" w:hAnsi="Times New Roman" w:cs="Times New Roman"/>
          <w:color w:val="000000"/>
          <w:sz w:val="28"/>
          <w:szCs w:val="28"/>
        </w:rPr>
        <w:t xml:space="preserve">Рисунок </w:t>
      </w:r>
      <w:r w:rsidR="009D79BB">
        <w:rPr>
          <w:rFonts w:ascii="Times New Roman" w:hAnsi="Times New Roman" w:cs="Times New Roman"/>
          <w:color w:val="000000"/>
          <w:sz w:val="28"/>
          <w:szCs w:val="28"/>
        </w:rPr>
        <w:t>4</w:t>
      </w:r>
      <w:r w:rsidRPr="00254589">
        <w:rPr>
          <w:rFonts w:ascii="Times New Roman" w:hAnsi="Times New Roman" w:cs="Times New Roman"/>
          <w:color w:val="000000"/>
          <w:sz w:val="28"/>
          <w:szCs w:val="28"/>
        </w:rPr>
        <w:t xml:space="preserve"> – Крупнейшие предприятия Мурманской области</w:t>
      </w:r>
    </w:p>
    <w:p w:rsidR="00254589" w:rsidRDefault="00254589" w:rsidP="00254589">
      <w:pPr>
        <w:spacing w:after="0" w:line="360" w:lineRule="auto"/>
        <w:ind w:firstLine="709"/>
        <w:jc w:val="both"/>
        <w:rPr>
          <w:rFonts w:ascii="Times New Roman" w:hAnsi="Times New Roman" w:cs="Times New Roman"/>
          <w:sz w:val="28"/>
        </w:rPr>
      </w:pPr>
      <w:r w:rsidRPr="00254589">
        <w:rPr>
          <w:rFonts w:ascii="Times New Roman" w:hAnsi="Times New Roman" w:cs="Times New Roman"/>
          <w:sz w:val="28"/>
        </w:rPr>
        <w:t xml:space="preserve">Проведем анализ экономических показателей Мурманской области за 2016-2020 годы (таблица </w:t>
      </w:r>
      <w:r w:rsidR="00C33077">
        <w:rPr>
          <w:rFonts w:ascii="Times New Roman" w:hAnsi="Times New Roman" w:cs="Times New Roman"/>
          <w:sz w:val="28"/>
        </w:rPr>
        <w:t>7</w:t>
      </w:r>
      <w:r w:rsidRPr="00254589">
        <w:rPr>
          <w:rFonts w:ascii="Times New Roman" w:hAnsi="Times New Roman" w:cs="Times New Roman"/>
          <w:sz w:val="28"/>
        </w:rPr>
        <w:t>).</w:t>
      </w:r>
    </w:p>
    <w:p w:rsidR="00254589" w:rsidRDefault="00C33077" w:rsidP="00C33077">
      <w:pPr>
        <w:spacing w:after="0" w:line="360" w:lineRule="auto"/>
        <w:jc w:val="both"/>
        <w:rPr>
          <w:rFonts w:ascii="Times New Roman" w:hAnsi="Times New Roman" w:cs="Times New Roman"/>
          <w:sz w:val="28"/>
        </w:rPr>
      </w:pPr>
      <w:r w:rsidRPr="00C33077">
        <w:rPr>
          <w:rFonts w:ascii="Times New Roman" w:hAnsi="Times New Roman" w:cs="Times New Roman"/>
          <w:sz w:val="28"/>
        </w:rPr>
        <w:t>Таблица 7 – Анализ экономических показателей Мурманской области за 2016-2020 годы</w:t>
      </w:r>
    </w:p>
    <w:tbl>
      <w:tblPr>
        <w:tblStyle w:val="af3"/>
        <w:tblW w:w="10031" w:type="dxa"/>
        <w:tblLook w:val="04A0"/>
      </w:tblPr>
      <w:tblGrid>
        <w:gridCol w:w="2216"/>
        <w:gridCol w:w="1293"/>
        <w:gridCol w:w="1292"/>
        <w:gridCol w:w="1292"/>
        <w:gridCol w:w="1293"/>
        <w:gridCol w:w="1293"/>
        <w:gridCol w:w="1352"/>
      </w:tblGrid>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Показатель</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2016 г.</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2017 г.</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2018 г.</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2019 г.</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2020 г.</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Темп прироста, %</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Общее кол-во организаций, ед.</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21810</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22579</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18958</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18247</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17187</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-21,2</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Число малых предприятий, тыс.</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10,3</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10,7</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11,2</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11,6</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10,9</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5,8</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Удельный вес убыточных организаций, %</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46,1</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44,7</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43,5</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42,9</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47,7</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3,5</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Степень износа основных фондов, %</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38,9</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41,8</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43,0</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43,1</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44,2</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13,6</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Среднегодовая численность заня</w:t>
            </w:r>
            <w:r w:rsidRPr="00C33077">
              <w:rPr>
                <w:rFonts w:ascii="Times New Roman" w:hAnsi="Times New Roman" w:cs="Times New Roman"/>
                <w:sz w:val="24"/>
              </w:rPr>
              <w:softHyphen/>
              <w:t>тых в экономике, тыс. чел.</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408,6</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383,2</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379,8</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367,4</w:t>
            </w:r>
          </w:p>
        </w:tc>
        <w:tc>
          <w:tcPr>
            <w:tcW w:w="1391" w:type="dxa"/>
          </w:tcPr>
          <w:p w:rsidR="00C33077" w:rsidRPr="00C33077" w:rsidRDefault="00C33077" w:rsidP="00C33077">
            <w:pPr>
              <w:jc w:val="center"/>
              <w:rPr>
                <w:rFonts w:ascii="Times New Roman" w:hAnsi="Times New Roman" w:cs="Times New Roman"/>
                <w:sz w:val="24"/>
              </w:rPr>
            </w:pP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lastRenderedPageBreak/>
              <w:t>Продукция сельского хозяйства, млн. руб.:</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растениеводство</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животноводство</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498,7</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1805,3</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458,4</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1462,3</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440,6</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1110,9</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446,9</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1228,1</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516,1</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1344,7</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3,5</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-25,5</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Производство основных видов продукции животноводства, тыс. тонн:</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Скот и птица на убой (в убойном весе)</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Молоко</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 xml:space="preserve">Яйца, млн. </w:t>
            </w:r>
            <w:proofErr w:type="spellStart"/>
            <w:proofErr w:type="gramStart"/>
            <w:r w:rsidRPr="00C33077">
              <w:rPr>
                <w:rFonts w:ascii="Times New Roman" w:hAnsi="Times New Roman" w:cs="Times New Roman"/>
                <w:sz w:val="24"/>
              </w:rPr>
              <w:t>шт</w:t>
            </w:r>
            <w:proofErr w:type="spellEnd"/>
            <w:proofErr w:type="gramEnd"/>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7,2</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22,0</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9,5</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4,7</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18,8</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6,6</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1,2</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15,4</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10,7</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1,2</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17,5</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4,0</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1,3</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19,2</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9,1</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-81,9</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-12,7</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-4,2</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 xml:space="preserve">Лесоматериалы необработанные, </w:t>
            </w:r>
            <w:proofErr w:type="spellStart"/>
            <w:r w:rsidRPr="00C33077">
              <w:rPr>
                <w:rFonts w:ascii="Times New Roman" w:hAnsi="Times New Roman" w:cs="Times New Roman"/>
                <w:sz w:val="24"/>
              </w:rPr>
              <w:t>тыс</w:t>
            </w:r>
            <w:proofErr w:type="gramStart"/>
            <w:r w:rsidRPr="00C33077">
              <w:rPr>
                <w:rFonts w:ascii="Times New Roman" w:hAnsi="Times New Roman" w:cs="Times New Roman"/>
                <w:sz w:val="24"/>
              </w:rPr>
              <w:t>.п</w:t>
            </w:r>
            <w:proofErr w:type="gramEnd"/>
            <w:r w:rsidRPr="00C33077">
              <w:rPr>
                <w:rFonts w:ascii="Times New Roman" w:hAnsi="Times New Roman" w:cs="Times New Roman"/>
                <w:sz w:val="24"/>
              </w:rPr>
              <w:t>лотн.куб.м</w:t>
            </w:r>
            <w:proofErr w:type="spellEnd"/>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30,1</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39,8</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48,1</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58,9</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64,3</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113,6</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Посевная площадь с/</w:t>
            </w:r>
            <w:proofErr w:type="spellStart"/>
            <w:r w:rsidRPr="00C33077">
              <w:rPr>
                <w:rFonts w:ascii="Times New Roman" w:hAnsi="Times New Roman" w:cs="Times New Roman"/>
                <w:sz w:val="24"/>
              </w:rPr>
              <w:t>х</w:t>
            </w:r>
            <w:proofErr w:type="spellEnd"/>
            <w:r w:rsidRPr="00C33077">
              <w:rPr>
                <w:rFonts w:ascii="Times New Roman" w:hAnsi="Times New Roman" w:cs="Times New Roman"/>
                <w:sz w:val="24"/>
              </w:rPr>
              <w:t xml:space="preserve"> культур, тыс. га:</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7,0</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7,4</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6,9</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6,9</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7,1</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1,4</w:t>
            </w:r>
          </w:p>
        </w:tc>
      </w:tr>
      <w:tr w:rsidR="00C33077" w:rsidTr="00C33077">
        <w:tc>
          <w:tcPr>
            <w:tcW w:w="1694"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Валовой сбор сельскохозяйствен</w:t>
            </w:r>
            <w:r w:rsidRPr="00C33077">
              <w:rPr>
                <w:rFonts w:ascii="Times New Roman" w:hAnsi="Times New Roman" w:cs="Times New Roman"/>
                <w:sz w:val="24"/>
              </w:rPr>
              <w:softHyphen/>
              <w:t>ных культур, тыс. ц:</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Картофель</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Овощи открытого грунта</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59,0</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3,9</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50,3</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4,1</w:t>
            </w:r>
          </w:p>
        </w:tc>
        <w:tc>
          <w:tcPr>
            <w:tcW w:w="1390"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58,2</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3,9</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52,5</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3,0</w:t>
            </w:r>
          </w:p>
        </w:tc>
        <w:tc>
          <w:tcPr>
            <w:tcW w:w="1391"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46,7</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4,9</w:t>
            </w:r>
          </w:p>
        </w:tc>
        <w:tc>
          <w:tcPr>
            <w:tcW w:w="1385" w:type="dxa"/>
          </w:tcPr>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-20,8</w:t>
            </w:r>
          </w:p>
          <w:p w:rsidR="00C33077" w:rsidRPr="00C33077" w:rsidRDefault="00C33077" w:rsidP="00C33077">
            <w:pPr>
              <w:jc w:val="center"/>
              <w:rPr>
                <w:rFonts w:ascii="Times New Roman" w:hAnsi="Times New Roman" w:cs="Times New Roman"/>
                <w:sz w:val="24"/>
              </w:rPr>
            </w:pPr>
            <w:r w:rsidRPr="00C33077">
              <w:rPr>
                <w:rFonts w:ascii="Times New Roman" w:hAnsi="Times New Roman" w:cs="Times New Roman"/>
                <w:sz w:val="24"/>
              </w:rPr>
              <w:t>25,6</w:t>
            </w:r>
          </w:p>
        </w:tc>
      </w:tr>
    </w:tbl>
    <w:p w:rsidR="00C33077" w:rsidRPr="00C33077" w:rsidRDefault="00C33077" w:rsidP="00C33077">
      <w:pPr>
        <w:spacing w:after="0" w:line="360" w:lineRule="auto"/>
        <w:jc w:val="both"/>
        <w:rPr>
          <w:rFonts w:ascii="Times New Roman" w:hAnsi="Times New Roman" w:cs="Times New Roman"/>
          <w:sz w:val="28"/>
        </w:rPr>
      </w:pPr>
    </w:p>
    <w:p w:rsidR="00254589" w:rsidRPr="00254589" w:rsidRDefault="00254589" w:rsidP="00254589">
      <w:pPr>
        <w:spacing w:after="0" w:line="360" w:lineRule="auto"/>
        <w:ind w:firstLine="709"/>
        <w:jc w:val="both"/>
        <w:rPr>
          <w:rFonts w:ascii="Times New Roman" w:hAnsi="Times New Roman" w:cs="Times New Roman"/>
          <w:sz w:val="28"/>
        </w:rPr>
      </w:pPr>
      <w:r w:rsidRPr="00254589">
        <w:rPr>
          <w:rFonts w:ascii="Times New Roman" w:hAnsi="Times New Roman" w:cs="Times New Roman"/>
          <w:sz w:val="28"/>
        </w:rPr>
        <w:t xml:space="preserve">По таблице </w:t>
      </w:r>
      <w:r w:rsidR="00C33077">
        <w:rPr>
          <w:rFonts w:ascii="Times New Roman" w:hAnsi="Times New Roman" w:cs="Times New Roman"/>
          <w:sz w:val="28"/>
        </w:rPr>
        <w:t>7</w:t>
      </w:r>
      <w:r w:rsidRPr="00254589">
        <w:rPr>
          <w:rFonts w:ascii="Times New Roman" w:hAnsi="Times New Roman" w:cs="Times New Roman"/>
          <w:sz w:val="28"/>
        </w:rPr>
        <w:t xml:space="preserve"> мы видим в целом неудовлетворительную динамику основных показателей.</w:t>
      </w:r>
    </w:p>
    <w:p w:rsidR="00254589" w:rsidRPr="00254589" w:rsidRDefault="00254589" w:rsidP="00254589">
      <w:pPr>
        <w:spacing w:after="0" w:line="360" w:lineRule="auto"/>
        <w:ind w:firstLine="709"/>
        <w:jc w:val="both"/>
        <w:rPr>
          <w:rFonts w:ascii="Times New Roman" w:hAnsi="Times New Roman" w:cs="Times New Roman"/>
          <w:sz w:val="28"/>
        </w:rPr>
      </w:pPr>
      <w:r w:rsidRPr="00254589">
        <w:rPr>
          <w:rFonts w:ascii="Times New Roman" w:hAnsi="Times New Roman" w:cs="Times New Roman"/>
          <w:sz w:val="28"/>
        </w:rPr>
        <w:t>Сокращение общего числа организаций к 2020 году можно связать тяжелой экономической ситуацией как в стране в целом, так и в области. Затянувшаяся кризисная ситуация России повлияла на многие организации и предприятия, что сказалось на данном показателе.</w:t>
      </w:r>
    </w:p>
    <w:p w:rsidR="00254589" w:rsidRPr="00254589" w:rsidRDefault="00254589" w:rsidP="00254589">
      <w:pPr>
        <w:spacing w:after="0" w:line="360" w:lineRule="auto"/>
        <w:ind w:firstLine="709"/>
        <w:jc w:val="both"/>
        <w:rPr>
          <w:rFonts w:ascii="Times New Roman" w:hAnsi="Times New Roman" w:cs="Times New Roman"/>
          <w:sz w:val="28"/>
        </w:rPr>
      </w:pPr>
      <w:r w:rsidRPr="00254589">
        <w:rPr>
          <w:rFonts w:ascii="Times New Roman" w:hAnsi="Times New Roman" w:cs="Times New Roman"/>
          <w:sz w:val="28"/>
        </w:rPr>
        <w:t>Число малых предприятий отличается стабильностью, незначительный рост к 2020 году говорит об эффективных мерах, проводимых в области, по поддержке среднего и малого предпринимательства.</w:t>
      </w:r>
    </w:p>
    <w:p w:rsidR="00254589" w:rsidRDefault="00254589" w:rsidP="00254589">
      <w:pPr>
        <w:spacing w:after="0" w:line="360" w:lineRule="auto"/>
        <w:ind w:firstLine="709"/>
        <w:jc w:val="both"/>
        <w:rPr>
          <w:rFonts w:ascii="Times New Roman" w:hAnsi="Times New Roman" w:cs="Times New Roman"/>
          <w:sz w:val="28"/>
        </w:rPr>
      </w:pPr>
      <w:r w:rsidRPr="00254589">
        <w:rPr>
          <w:rFonts w:ascii="Times New Roman" w:hAnsi="Times New Roman" w:cs="Times New Roman"/>
          <w:sz w:val="28"/>
        </w:rPr>
        <w:t xml:space="preserve">Удельный вес убыточных организаций имел тенденцию к росту до 2019 года, однако к 2020 году произошло значительное увеличение, и в среднем убыточные организации составляют около 45%. Данный факт имеет </w:t>
      </w:r>
      <w:r w:rsidRPr="00254589">
        <w:rPr>
          <w:rFonts w:ascii="Times New Roman" w:hAnsi="Times New Roman" w:cs="Times New Roman"/>
          <w:sz w:val="28"/>
        </w:rPr>
        <w:lastRenderedPageBreak/>
        <w:t>негативный характер, что сказывается на общем экономическом положении Мурманской области.</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Достаточно высокий уровень степени износа основных фондов также оказывает негативное влияние на общее положение дел в области, также стоит отметить рост данного показателя к концу анализируемого периода. Это говорит о недостаточной обеспеченности основными фондами и малом их обновлении, следовательно, необходимо оказывать поддержку для обновления и ввода новых основных средств.</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 xml:space="preserve">Среднегодовая численность </w:t>
      </w:r>
      <w:proofErr w:type="gramStart"/>
      <w:r w:rsidRPr="00C33077">
        <w:rPr>
          <w:rFonts w:ascii="Times New Roman" w:hAnsi="Times New Roman" w:cs="Times New Roman"/>
          <w:sz w:val="28"/>
        </w:rPr>
        <w:t>занятых</w:t>
      </w:r>
      <w:proofErr w:type="gramEnd"/>
      <w:r w:rsidRPr="00C33077">
        <w:rPr>
          <w:rFonts w:ascii="Times New Roman" w:hAnsi="Times New Roman" w:cs="Times New Roman"/>
          <w:sz w:val="28"/>
        </w:rPr>
        <w:t xml:space="preserve"> в экономике имеет тенденцию к снижению, что также сказывается на уровне безработицы в Мурманской области. Неудовлетворительное значение данного показателя можно связать с сокращением количества организаций, а, следовательно, и рабочих мест.</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 xml:space="preserve">Влияние на экономическую сферу оказывает и сельское хозяйство, поэтому в таблице </w:t>
      </w:r>
      <w:r>
        <w:rPr>
          <w:rFonts w:ascii="Times New Roman" w:hAnsi="Times New Roman" w:cs="Times New Roman"/>
          <w:sz w:val="28"/>
        </w:rPr>
        <w:t>7</w:t>
      </w:r>
      <w:r w:rsidRPr="00C33077">
        <w:rPr>
          <w:rFonts w:ascii="Times New Roman" w:hAnsi="Times New Roman" w:cs="Times New Roman"/>
          <w:sz w:val="28"/>
        </w:rPr>
        <w:t xml:space="preserve"> также проанализированы показатели данного направления.</w:t>
      </w:r>
    </w:p>
    <w:p w:rsidR="00C33077" w:rsidRPr="00C33077" w:rsidRDefault="00C33077" w:rsidP="00C33077">
      <w:pPr>
        <w:spacing w:after="0" w:line="360" w:lineRule="auto"/>
        <w:ind w:firstLine="709"/>
        <w:jc w:val="both"/>
        <w:rPr>
          <w:rFonts w:ascii="Times New Roman" w:hAnsi="Times New Roman" w:cs="Times New Roman"/>
          <w:sz w:val="28"/>
        </w:rPr>
      </w:pPr>
      <w:proofErr w:type="gramStart"/>
      <w:r w:rsidRPr="00C33077">
        <w:rPr>
          <w:rFonts w:ascii="Times New Roman" w:hAnsi="Times New Roman" w:cs="Times New Roman"/>
          <w:sz w:val="28"/>
        </w:rPr>
        <w:t>Начиная с 2018 года значение продукции с/</w:t>
      </w:r>
      <w:proofErr w:type="spellStart"/>
      <w:r w:rsidRPr="00C33077">
        <w:rPr>
          <w:rFonts w:ascii="Times New Roman" w:hAnsi="Times New Roman" w:cs="Times New Roman"/>
          <w:sz w:val="28"/>
        </w:rPr>
        <w:t>х</w:t>
      </w:r>
      <w:proofErr w:type="spellEnd"/>
      <w:r w:rsidRPr="00C33077">
        <w:rPr>
          <w:rFonts w:ascii="Times New Roman" w:hAnsi="Times New Roman" w:cs="Times New Roman"/>
          <w:sz w:val="28"/>
        </w:rPr>
        <w:t xml:space="preserve"> имеет</w:t>
      </w:r>
      <w:proofErr w:type="gramEnd"/>
      <w:r w:rsidRPr="00C33077">
        <w:rPr>
          <w:rFonts w:ascii="Times New Roman" w:hAnsi="Times New Roman" w:cs="Times New Roman"/>
          <w:sz w:val="28"/>
        </w:rPr>
        <w:t xml:space="preserve"> достаточно хорошую динамику. Рост показателя можно связать со значительной поддержкой органов власти Мурманской области сельскому хозяйству.</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Однако производство основных видов продукции животноводства имеет негативный характер. При сравнении 2020 года и 2016 мы видим, что все виды продукции имеют значительное сокращение, но с 2018 до 2020 года отмечается рост, следовательно, поддержка государства оказывает влияние, однако необходимо развивать данное направление.</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Так как почти вся Мурманская область покрыта тундрами и лесотундрами, в области имеется достаточное количество древесины. Поэтому показатель лесоматериалов имеет хорошую динамику за весь анализируемый период.</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 xml:space="preserve">Посевная площадь во всех категориях хозяйств за анализируемый период имеет скачкообразный характер, но в целом имеет незначительный рост к 2020 году. Это может говорить о том, что большая часть полей не используется под посев сельскохозяйственных культур, а также существует нехватка работников </w:t>
      </w:r>
      <w:r w:rsidRPr="00C33077">
        <w:rPr>
          <w:rFonts w:ascii="Times New Roman" w:hAnsi="Times New Roman" w:cs="Times New Roman"/>
          <w:sz w:val="28"/>
        </w:rPr>
        <w:lastRenderedPageBreak/>
        <w:t>в данной сфере. Также незначительные изменения по данному показателю можно связать с неудовлетворительным климатом для выращивания сельхоз культур.</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 xml:space="preserve">Недостаточный </w:t>
      </w:r>
      <w:proofErr w:type="spellStart"/>
      <w:r w:rsidRPr="00C33077">
        <w:rPr>
          <w:rFonts w:ascii="Times New Roman" w:hAnsi="Times New Roman" w:cs="Times New Roman"/>
          <w:sz w:val="28"/>
        </w:rPr>
        <w:t>валовый</w:t>
      </w:r>
      <w:proofErr w:type="spellEnd"/>
      <w:r w:rsidRPr="00C33077">
        <w:rPr>
          <w:rFonts w:ascii="Times New Roman" w:hAnsi="Times New Roman" w:cs="Times New Roman"/>
          <w:sz w:val="28"/>
        </w:rPr>
        <w:t xml:space="preserve"> сбор сельскохозяйственных культур можно также связать с климатическими условиями Мурманской области.</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Таким образом, мы видим, что экономическая деятельность Мурманской области имеет свои преимущества и недостатки, но главным является потребность предприятий и сельского хозяйства в поддержке и развитии.</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 xml:space="preserve">Жизнедеятельность населения любого субъекта РФ обеспечивается развитием социальной инфраструктуры. Устойчивое развитие социальной сферы любого субъекта РФ напрямую зависит от достижения важнейших социальных показателей в области демографии, образовании, здравоохранении, культуры, спорта, семейной и молодежной политики. Рассмотрим показатели, </w:t>
      </w:r>
      <w:proofErr w:type="gramStart"/>
      <w:r w:rsidRPr="00C33077">
        <w:rPr>
          <w:rFonts w:ascii="Times New Roman" w:hAnsi="Times New Roman" w:cs="Times New Roman"/>
          <w:sz w:val="28"/>
        </w:rPr>
        <w:t>характеризующих</w:t>
      </w:r>
      <w:proofErr w:type="gramEnd"/>
      <w:r w:rsidRPr="00C33077">
        <w:rPr>
          <w:rFonts w:ascii="Times New Roman" w:hAnsi="Times New Roman" w:cs="Times New Roman"/>
          <w:sz w:val="28"/>
        </w:rPr>
        <w:t xml:space="preserve"> социальную сферу Мурманской области (таблица </w:t>
      </w:r>
      <w:r>
        <w:rPr>
          <w:rFonts w:ascii="Times New Roman" w:hAnsi="Times New Roman" w:cs="Times New Roman"/>
          <w:sz w:val="28"/>
        </w:rPr>
        <w:t>8</w:t>
      </w:r>
      <w:r w:rsidRPr="00C33077">
        <w:rPr>
          <w:rFonts w:ascii="Times New Roman" w:hAnsi="Times New Roman" w:cs="Times New Roman"/>
          <w:sz w:val="28"/>
        </w:rPr>
        <w:t>).</w:t>
      </w:r>
    </w:p>
    <w:p w:rsidR="00C33077" w:rsidRPr="00C33077" w:rsidRDefault="00C33077" w:rsidP="00C33077">
      <w:pPr>
        <w:spacing w:after="0" w:line="360" w:lineRule="auto"/>
        <w:ind w:firstLine="709"/>
        <w:jc w:val="both"/>
        <w:rPr>
          <w:rFonts w:ascii="Times New Roman" w:hAnsi="Times New Roman" w:cs="Times New Roman"/>
          <w:sz w:val="28"/>
        </w:rPr>
      </w:pPr>
      <w:r w:rsidRPr="00C33077">
        <w:rPr>
          <w:rFonts w:ascii="Times New Roman" w:hAnsi="Times New Roman" w:cs="Times New Roman"/>
          <w:sz w:val="28"/>
        </w:rPr>
        <w:t xml:space="preserve">Таблица </w:t>
      </w:r>
      <w:r>
        <w:rPr>
          <w:rFonts w:ascii="Times New Roman" w:hAnsi="Times New Roman" w:cs="Times New Roman"/>
          <w:sz w:val="28"/>
        </w:rPr>
        <w:t xml:space="preserve">8 - </w:t>
      </w:r>
      <w:r w:rsidRPr="00C33077">
        <w:rPr>
          <w:rFonts w:ascii="Times New Roman" w:hAnsi="Times New Roman" w:cs="Times New Roman"/>
          <w:sz w:val="28"/>
        </w:rPr>
        <w:t>Социальные показатели Мурманской области за 2016-2020 годы</w:t>
      </w:r>
    </w:p>
    <w:tbl>
      <w:tblPr>
        <w:tblStyle w:val="af3"/>
        <w:tblW w:w="9912" w:type="dxa"/>
        <w:tblLook w:val="04A0"/>
      </w:tblPr>
      <w:tblGrid>
        <w:gridCol w:w="2329"/>
        <w:gridCol w:w="1283"/>
        <w:gridCol w:w="1283"/>
        <w:gridCol w:w="1283"/>
        <w:gridCol w:w="1283"/>
        <w:gridCol w:w="1283"/>
        <w:gridCol w:w="1168"/>
      </w:tblGrid>
      <w:tr w:rsidR="002C66E6" w:rsidTr="002C66E6">
        <w:tc>
          <w:tcPr>
            <w:tcW w:w="151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Показатель</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2016 г.</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2017 г.</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2018 г.</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2019 г.</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2020 г.</w:t>
            </w:r>
          </w:p>
        </w:tc>
        <w:tc>
          <w:tcPr>
            <w:tcW w:w="1402"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Темп при</w:t>
            </w:r>
            <w:r w:rsidRPr="002C66E6">
              <w:rPr>
                <w:rFonts w:ascii="Times New Roman" w:hAnsi="Times New Roman" w:cs="Times New Roman"/>
                <w:sz w:val="24"/>
              </w:rPr>
              <w:softHyphen/>
              <w:t>роста, %</w:t>
            </w:r>
          </w:p>
        </w:tc>
      </w:tr>
      <w:tr w:rsidR="002C66E6" w:rsidTr="002C66E6">
        <w:tc>
          <w:tcPr>
            <w:tcW w:w="151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Среднемесячная номинальная заработная плата работникам организаций, руб.</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43378</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45989</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48986</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51932</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58045</w:t>
            </w:r>
          </w:p>
        </w:tc>
        <w:tc>
          <w:tcPr>
            <w:tcW w:w="1402"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33,8</w:t>
            </w:r>
          </w:p>
        </w:tc>
      </w:tr>
      <w:tr w:rsidR="002C66E6" w:rsidTr="002C66E6">
        <w:tc>
          <w:tcPr>
            <w:tcW w:w="151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 xml:space="preserve">Соотношение среднемесячной </w:t>
            </w:r>
            <w:proofErr w:type="spellStart"/>
            <w:r w:rsidRPr="002C66E6">
              <w:rPr>
                <w:rFonts w:ascii="Times New Roman" w:hAnsi="Times New Roman" w:cs="Times New Roman"/>
                <w:sz w:val="24"/>
              </w:rPr>
              <w:t>з</w:t>
            </w:r>
            <w:proofErr w:type="spellEnd"/>
            <w:r w:rsidRPr="002C66E6">
              <w:rPr>
                <w:rFonts w:ascii="Times New Roman" w:hAnsi="Times New Roman" w:cs="Times New Roman"/>
                <w:sz w:val="24"/>
              </w:rPr>
              <w:t>/</w:t>
            </w:r>
            <w:proofErr w:type="spellStart"/>
            <w:proofErr w:type="gramStart"/>
            <w:r w:rsidRPr="002C66E6">
              <w:rPr>
                <w:rFonts w:ascii="Times New Roman" w:hAnsi="Times New Roman" w:cs="Times New Roman"/>
                <w:sz w:val="24"/>
              </w:rPr>
              <w:t>п</w:t>
            </w:r>
            <w:proofErr w:type="spellEnd"/>
            <w:proofErr w:type="gramEnd"/>
            <w:r w:rsidRPr="002C66E6">
              <w:rPr>
                <w:rFonts w:ascii="Times New Roman" w:hAnsi="Times New Roman" w:cs="Times New Roman"/>
                <w:sz w:val="24"/>
              </w:rPr>
              <w:t xml:space="preserve"> к прожиточному минимуму трудоспособного населения, %</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368,1</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321,6</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344,4</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350,4</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378,9</w:t>
            </w:r>
          </w:p>
        </w:tc>
        <w:tc>
          <w:tcPr>
            <w:tcW w:w="1402"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2,9</w:t>
            </w:r>
          </w:p>
        </w:tc>
      </w:tr>
      <w:tr w:rsidR="002C66E6" w:rsidTr="002C66E6">
        <w:tc>
          <w:tcPr>
            <w:tcW w:w="151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Уровень безработицы, %</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6,7</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7,8</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7,7</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7,0</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6,8</w:t>
            </w:r>
          </w:p>
        </w:tc>
        <w:tc>
          <w:tcPr>
            <w:tcW w:w="1402"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1,5</w:t>
            </w:r>
          </w:p>
        </w:tc>
      </w:tr>
      <w:tr w:rsidR="002C66E6" w:rsidTr="002C66E6">
        <w:tc>
          <w:tcPr>
            <w:tcW w:w="151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 xml:space="preserve">Ввод в действие жилых </w:t>
            </w:r>
            <w:proofErr w:type="spellStart"/>
            <w:r w:rsidRPr="002C66E6">
              <w:rPr>
                <w:rFonts w:ascii="Times New Roman" w:hAnsi="Times New Roman" w:cs="Times New Roman"/>
                <w:sz w:val="24"/>
              </w:rPr>
              <w:t>домов</w:t>
            </w:r>
            <w:proofErr w:type="gramStart"/>
            <w:r w:rsidRPr="002C66E6">
              <w:rPr>
                <w:rFonts w:ascii="Times New Roman" w:hAnsi="Times New Roman" w:cs="Times New Roman"/>
                <w:sz w:val="24"/>
              </w:rPr>
              <w:t>,к</w:t>
            </w:r>
            <w:proofErr w:type="gramEnd"/>
            <w:r w:rsidRPr="002C66E6">
              <w:rPr>
                <w:rFonts w:ascii="Times New Roman" w:hAnsi="Times New Roman" w:cs="Times New Roman"/>
                <w:sz w:val="24"/>
              </w:rPr>
              <w:t>в</w:t>
            </w:r>
            <w:proofErr w:type="spellEnd"/>
            <w:r w:rsidRPr="002C66E6">
              <w:rPr>
                <w:rFonts w:ascii="Times New Roman" w:hAnsi="Times New Roman" w:cs="Times New Roman"/>
                <w:sz w:val="24"/>
              </w:rPr>
              <w:t>. м. общей площади</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67</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73</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106</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141</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243</w:t>
            </w:r>
          </w:p>
        </w:tc>
        <w:tc>
          <w:tcPr>
            <w:tcW w:w="1402"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262,7</w:t>
            </w:r>
          </w:p>
        </w:tc>
      </w:tr>
      <w:tr w:rsidR="002C66E6" w:rsidTr="002C66E6">
        <w:tc>
          <w:tcPr>
            <w:tcW w:w="151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Оборот розничной торговли, млн. руб.</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151386,6</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153670,1</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154756,5</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163528,5</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169676,6</w:t>
            </w:r>
          </w:p>
        </w:tc>
        <w:tc>
          <w:tcPr>
            <w:tcW w:w="1402"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12,1</w:t>
            </w:r>
          </w:p>
        </w:tc>
      </w:tr>
      <w:tr w:rsidR="002C66E6" w:rsidTr="002C66E6">
        <w:tc>
          <w:tcPr>
            <w:tcW w:w="151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Число зарегистрированных преступлений, ед.</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12881</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18556</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15061</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12773</w:t>
            </w:r>
          </w:p>
        </w:tc>
        <w:tc>
          <w:tcPr>
            <w:tcW w:w="1400"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12085</w:t>
            </w:r>
          </w:p>
        </w:tc>
        <w:tc>
          <w:tcPr>
            <w:tcW w:w="1402" w:type="dxa"/>
          </w:tcPr>
          <w:p w:rsidR="002C66E6" w:rsidRPr="002C66E6" w:rsidRDefault="002C66E6" w:rsidP="002C66E6">
            <w:pPr>
              <w:jc w:val="center"/>
              <w:rPr>
                <w:rFonts w:ascii="Times New Roman" w:hAnsi="Times New Roman" w:cs="Times New Roman"/>
                <w:sz w:val="24"/>
              </w:rPr>
            </w:pPr>
            <w:r w:rsidRPr="002C66E6">
              <w:rPr>
                <w:rFonts w:ascii="Times New Roman" w:hAnsi="Times New Roman" w:cs="Times New Roman"/>
                <w:sz w:val="24"/>
              </w:rPr>
              <w:t>-6,2</w:t>
            </w:r>
          </w:p>
        </w:tc>
      </w:tr>
    </w:tbl>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lastRenderedPageBreak/>
        <w:t>За анализируемый период размер номинальной заработной платы увеличился на 33,8%. Одним из факторов увеличения номинальной заработной платы является повышение производительности труда.</w:t>
      </w:r>
    </w:p>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t>Соотношение среднемесячной заработной платы к прожиточному минимуму за анализируемый период имеет как снижение (к 2017 году), так и значительное увеличение (к 2020 году). В целом рост соотношения среднемесячной заработной платы к прожиточному минимуму говорит о росте среднемесячной номинальной заработной платы. Также постепенное изменение уровня прожиточного минимума свидетельствует о том, что власти своевременно реагируют на текущий уровень инфляции и стремятся объективно оценивать стоимость минимального набора товаров и услуг.</w:t>
      </w:r>
    </w:p>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t>Уровень безработицы имеет неравномерный характер, однако уровень данного показателя оказывает негативное влияние и говорит о неудовлетворительном положении в сфере труда в Мурманской области. Достаточно высокое значение безработицы связано с сокращением числа предприятий области.</w:t>
      </w:r>
    </w:p>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t>Значение ввода в действие жилых домов имеет тенденцию к увеличению и к 2020 году показатель увеличился почти в 3,6 раз. Данное увеличение можно связать с формированием и реализацией программ по поддержке строительства в области, а также привлечение подрядчиков различных районов.</w:t>
      </w:r>
    </w:p>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t>Оборот розничной торговли также имеет тенденцию увеличения. Рост на 12% к концу анализируемого периода говорит о развитой розничной сети, а также появление новых розничных объектов малого и среднего предпринимательства.</w:t>
      </w:r>
    </w:p>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t>Число зарегистрированных преступлений снижается к 2020 году, однако остается на высоком уровне. Большую часть зарегистрированных преступлений составляют преступления, совершенные молодежью в возрасте от 18 до 29 лет и лицами без постоянного источника дохода. Одной из причин повышения уровня преступности можно назвать нехватку рабочих мест.</w:t>
      </w:r>
    </w:p>
    <w:p w:rsidR="009D79BB" w:rsidRDefault="009D79BB" w:rsidP="00813DE6">
      <w:pPr>
        <w:spacing w:after="0" w:line="360" w:lineRule="auto"/>
        <w:ind w:firstLine="709"/>
        <w:jc w:val="both"/>
        <w:rPr>
          <w:rFonts w:ascii="Times New Roman" w:hAnsi="Times New Roman" w:cs="Times New Roman"/>
          <w:sz w:val="28"/>
          <w:highlight w:val="magenta"/>
        </w:rPr>
      </w:pPr>
    </w:p>
    <w:p w:rsidR="009D79BB" w:rsidRPr="009D79BB" w:rsidRDefault="009D79BB" w:rsidP="009D79BB">
      <w:pPr>
        <w:spacing w:after="0" w:line="360" w:lineRule="auto"/>
        <w:ind w:firstLine="709"/>
        <w:jc w:val="both"/>
        <w:rPr>
          <w:rFonts w:ascii="Times New Roman" w:hAnsi="Times New Roman" w:cs="Times New Roman"/>
          <w:sz w:val="28"/>
        </w:rPr>
      </w:pPr>
      <w:r w:rsidRPr="009D79BB">
        <w:rPr>
          <w:rFonts w:ascii="Times New Roman" w:hAnsi="Times New Roman" w:cs="Times New Roman"/>
          <w:sz w:val="28"/>
        </w:rPr>
        <w:lastRenderedPageBreak/>
        <w:t>Согласно утвержденной инвестиционной стратегии Мурманской области</w:t>
      </w:r>
      <w:r>
        <w:rPr>
          <w:rFonts w:ascii="Times New Roman" w:hAnsi="Times New Roman" w:cs="Times New Roman"/>
          <w:sz w:val="28"/>
        </w:rPr>
        <w:t xml:space="preserve"> </w:t>
      </w:r>
      <w:r w:rsidRPr="009D79BB">
        <w:rPr>
          <w:rFonts w:ascii="Times New Roman" w:hAnsi="Times New Roman" w:cs="Times New Roman"/>
          <w:sz w:val="28"/>
        </w:rPr>
        <w:t>до 2020 года и на период до 2025 года основные инвестиции направлены в</w:t>
      </w:r>
      <w:r>
        <w:rPr>
          <w:rFonts w:ascii="Times New Roman" w:hAnsi="Times New Roman" w:cs="Times New Roman"/>
          <w:sz w:val="28"/>
        </w:rPr>
        <w:t xml:space="preserve"> </w:t>
      </w:r>
      <w:r w:rsidRPr="009D79BB">
        <w:rPr>
          <w:rFonts w:ascii="Times New Roman" w:hAnsi="Times New Roman" w:cs="Times New Roman"/>
          <w:sz w:val="28"/>
        </w:rPr>
        <w:t>основной капитал. Согласно Федеральному закону от 25.02.1999 N 39-ФЗ</w:t>
      </w:r>
      <w:r>
        <w:rPr>
          <w:rFonts w:ascii="Times New Roman" w:hAnsi="Times New Roman" w:cs="Times New Roman"/>
          <w:sz w:val="28"/>
        </w:rPr>
        <w:t xml:space="preserve"> «</w:t>
      </w:r>
      <w:r w:rsidRPr="009D79BB">
        <w:rPr>
          <w:rFonts w:ascii="Times New Roman" w:hAnsi="Times New Roman" w:cs="Times New Roman"/>
          <w:sz w:val="28"/>
        </w:rPr>
        <w:t>Об инвестиционной деятельности в Российской Федерации, осуществляемой в форме капитальных вложений</w:t>
      </w:r>
      <w:r>
        <w:rPr>
          <w:rFonts w:ascii="Times New Roman" w:hAnsi="Times New Roman" w:cs="Times New Roman"/>
          <w:sz w:val="28"/>
        </w:rPr>
        <w:t>»</w:t>
      </w:r>
      <w:r w:rsidRPr="009D79BB">
        <w:rPr>
          <w:rFonts w:ascii="Times New Roman" w:hAnsi="Times New Roman" w:cs="Times New Roman"/>
          <w:sz w:val="28"/>
        </w:rPr>
        <w:t xml:space="preserve"> капитальные вложения (инвестиции в основной капитал) подразумевают </w:t>
      </w:r>
      <w:proofErr w:type="gramStart"/>
      <w:r w:rsidRPr="009D79BB">
        <w:rPr>
          <w:rFonts w:ascii="Times New Roman" w:hAnsi="Times New Roman" w:cs="Times New Roman"/>
          <w:sz w:val="28"/>
        </w:rPr>
        <w:t>по</w:t>
      </w:r>
      <w:proofErr w:type="gramEnd"/>
      <w:r w:rsidRPr="009D79BB">
        <w:rPr>
          <w:rFonts w:ascii="Times New Roman" w:hAnsi="Times New Roman" w:cs="Times New Roman"/>
          <w:sz w:val="28"/>
        </w:rPr>
        <w:t xml:space="preserve"> </w:t>
      </w:r>
      <w:proofErr w:type="gramStart"/>
      <w:r w:rsidRPr="009D79BB">
        <w:rPr>
          <w:rFonts w:ascii="Times New Roman" w:hAnsi="Times New Roman" w:cs="Times New Roman"/>
          <w:sz w:val="28"/>
        </w:rPr>
        <w:t>собой</w:t>
      </w:r>
      <w:proofErr w:type="gramEnd"/>
      <w:r w:rsidRPr="009D79BB">
        <w:rPr>
          <w:rFonts w:ascii="Times New Roman" w:hAnsi="Times New Roman" w:cs="Times New Roman"/>
          <w:sz w:val="28"/>
        </w:rPr>
        <w:t xml:space="preserve">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w:t>
      </w:r>
      <w:r>
        <w:rPr>
          <w:rFonts w:ascii="Times New Roman" w:hAnsi="Times New Roman" w:cs="Times New Roman"/>
          <w:sz w:val="28"/>
        </w:rPr>
        <w:t>-</w:t>
      </w:r>
      <w:r w:rsidRPr="009D79BB">
        <w:rPr>
          <w:rFonts w:ascii="Times New Roman" w:hAnsi="Times New Roman" w:cs="Times New Roman"/>
          <w:sz w:val="28"/>
        </w:rPr>
        <w:t>изыскательские работы и другие затраты.</w:t>
      </w:r>
    </w:p>
    <w:p w:rsidR="009D79BB" w:rsidRDefault="009D79BB" w:rsidP="009D79BB">
      <w:pPr>
        <w:spacing w:after="0" w:line="360" w:lineRule="auto"/>
        <w:ind w:firstLine="709"/>
        <w:jc w:val="both"/>
        <w:rPr>
          <w:rFonts w:ascii="Times New Roman" w:hAnsi="Times New Roman" w:cs="Times New Roman"/>
          <w:sz w:val="28"/>
        </w:rPr>
      </w:pPr>
      <w:r w:rsidRPr="009D79BB">
        <w:rPr>
          <w:rFonts w:ascii="Times New Roman" w:hAnsi="Times New Roman" w:cs="Times New Roman"/>
          <w:sz w:val="28"/>
        </w:rPr>
        <w:t>Динамика инвестиций в основной капитал Мурманской области за период с 201</w:t>
      </w:r>
      <w:r>
        <w:rPr>
          <w:rFonts w:ascii="Times New Roman" w:hAnsi="Times New Roman" w:cs="Times New Roman"/>
          <w:sz w:val="28"/>
        </w:rPr>
        <w:t>5</w:t>
      </w:r>
      <w:r w:rsidRPr="009D79BB">
        <w:rPr>
          <w:rFonts w:ascii="Times New Roman" w:hAnsi="Times New Roman" w:cs="Times New Roman"/>
          <w:sz w:val="28"/>
        </w:rPr>
        <w:t xml:space="preserve"> по 20</w:t>
      </w:r>
      <w:r>
        <w:rPr>
          <w:rFonts w:ascii="Times New Roman" w:hAnsi="Times New Roman" w:cs="Times New Roman"/>
          <w:sz w:val="28"/>
        </w:rPr>
        <w:t>20</w:t>
      </w:r>
      <w:r w:rsidRPr="009D79BB">
        <w:rPr>
          <w:rFonts w:ascii="Times New Roman" w:hAnsi="Times New Roman" w:cs="Times New Roman"/>
          <w:sz w:val="28"/>
        </w:rPr>
        <w:t xml:space="preserve"> годы представлена на рисунке </w:t>
      </w:r>
      <w:r>
        <w:rPr>
          <w:rFonts w:ascii="Times New Roman" w:hAnsi="Times New Roman" w:cs="Times New Roman"/>
          <w:sz w:val="28"/>
        </w:rPr>
        <w:t>5</w:t>
      </w:r>
      <w:r w:rsidRPr="009D79BB">
        <w:rPr>
          <w:rFonts w:ascii="Times New Roman" w:hAnsi="Times New Roman" w:cs="Times New Roman"/>
          <w:sz w:val="28"/>
        </w:rPr>
        <w:t>.</w:t>
      </w:r>
    </w:p>
    <w:p w:rsidR="009D79BB" w:rsidRDefault="009D79BB" w:rsidP="009D79BB">
      <w:pPr>
        <w:spacing w:after="0" w:line="360" w:lineRule="auto"/>
        <w:jc w:val="both"/>
        <w:rPr>
          <w:rFonts w:ascii="Times New Roman" w:hAnsi="Times New Roman" w:cs="Times New Roman"/>
          <w:sz w:val="28"/>
          <w:highlight w:val="magenta"/>
        </w:rPr>
      </w:pPr>
      <w:r w:rsidRPr="009D79BB">
        <w:rPr>
          <w:rFonts w:ascii="Times New Roman" w:hAnsi="Times New Roman" w:cs="Times New Roman"/>
          <w:sz w:val="28"/>
        </w:rPr>
        <w:drawing>
          <wp:inline distT="0" distB="0" distL="0" distR="0">
            <wp:extent cx="6120130" cy="2098366"/>
            <wp:effectExtent l="19050" t="0" r="13970" b="0"/>
            <wp:docPr id="1374" name="Диаграмма 13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D79BB" w:rsidRPr="009D79BB" w:rsidRDefault="009D79BB" w:rsidP="009D79BB">
      <w:pPr>
        <w:spacing w:after="0" w:line="360" w:lineRule="auto"/>
        <w:jc w:val="center"/>
        <w:rPr>
          <w:rFonts w:ascii="Times New Roman" w:hAnsi="Times New Roman" w:cs="Times New Roman"/>
          <w:sz w:val="28"/>
        </w:rPr>
      </w:pPr>
      <w:r w:rsidRPr="009D79BB">
        <w:rPr>
          <w:rFonts w:ascii="Times New Roman" w:hAnsi="Times New Roman" w:cs="Times New Roman"/>
          <w:sz w:val="28"/>
        </w:rPr>
        <w:t xml:space="preserve">Рисунок 5 – </w:t>
      </w:r>
      <w:r w:rsidRPr="009D79BB">
        <w:rPr>
          <w:rFonts w:ascii="Times New Roman" w:hAnsi="Times New Roman" w:cs="Times New Roman"/>
          <w:sz w:val="28"/>
          <w:szCs w:val="28"/>
        </w:rPr>
        <w:t>Инвестиции в основной капитал Мурманской области, млн. руб.</w:t>
      </w:r>
    </w:p>
    <w:p w:rsidR="009D79BB" w:rsidRPr="009D79BB" w:rsidRDefault="009D79BB" w:rsidP="009D79BB">
      <w:pPr>
        <w:spacing w:after="0" w:line="360" w:lineRule="auto"/>
        <w:ind w:firstLine="709"/>
        <w:jc w:val="both"/>
        <w:rPr>
          <w:rFonts w:ascii="Times New Roman" w:hAnsi="Times New Roman" w:cs="Times New Roman"/>
          <w:sz w:val="28"/>
        </w:rPr>
      </w:pPr>
      <w:r w:rsidRPr="009D79BB">
        <w:rPr>
          <w:rFonts w:ascii="Times New Roman" w:hAnsi="Times New Roman" w:cs="Times New Roman"/>
          <w:sz w:val="28"/>
        </w:rPr>
        <w:t xml:space="preserve">Исходя из гистограммы, можно сделать вывод о том, что показатель инвестиционных вложений в основной капитал имел преимущественно положительную динамику. К основным факторам, влияющим на объемы инвестиций в Мурманской области, относят в основном те, которые зависят от формы собственности объектов инвестирования, принятия решений на федеральном уровне и уровне крупных нефтегазовых компаний, инвестиционных стратегий горной промышленности, размещения заказов на судостроительных предприятиях и т.д. </w:t>
      </w:r>
    </w:p>
    <w:p w:rsidR="009D79BB" w:rsidRPr="009D79BB" w:rsidRDefault="009D79BB" w:rsidP="009D79BB">
      <w:pPr>
        <w:spacing w:after="0" w:line="360" w:lineRule="auto"/>
        <w:ind w:firstLine="709"/>
        <w:jc w:val="both"/>
        <w:rPr>
          <w:rFonts w:ascii="Times New Roman" w:hAnsi="Times New Roman" w:cs="Times New Roman"/>
          <w:sz w:val="28"/>
        </w:rPr>
      </w:pPr>
      <w:r w:rsidRPr="009D79BB">
        <w:rPr>
          <w:rFonts w:ascii="Times New Roman" w:hAnsi="Times New Roman" w:cs="Times New Roman"/>
          <w:sz w:val="28"/>
        </w:rPr>
        <w:t>За период с 201</w:t>
      </w:r>
      <w:r w:rsidR="00CB47FF">
        <w:rPr>
          <w:rFonts w:ascii="Times New Roman" w:hAnsi="Times New Roman" w:cs="Times New Roman"/>
          <w:sz w:val="28"/>
        </w:rPr>
        <w:t>6</w:t>
      </w:r>
      <w:r w:rsidRPr="009D79BB">
        <w:rPr>
          <w:rFonts w:ascii="Times New Roman" w:hAnsi="Times New Roman" w:cs="Times New Roman"/>
          <w:sz w:val="28"/>
        </w:rPr>
        <w:t xml:space="preserve"> по 20</w:t>
      </w:r>
      <w:r w:rsidR="00CB47FF">
        <w:rPr>
          <w:rFonts w:ascii="Times New Roman" w:hAnsi="Times New Roman" w:cs="Times New Roman"/>
          <w:sz w:val="28"/>
        </w:rPr>
        <w:t>20</w:t>
      </w:r>
      <w:r w:rsidRPr="009D79BB">
        <w:rPr>
          <w:rFonts w:ascii="Times New Roman" w:hAnsi="Times New Roman" w:cs="Times New Roman"/>
          <w:sz w:val="28"/>
        </w:rPr>
        <w:t xml:space="preserve"> годы инвестиции в основной капитал имеют</w:t>
      </w:r>
      <w:r>
        <w:rPr>
          <w:rFonts w:ascii="Times New Roman" w:hAnsi="Times New Roman" w:cs="Times New Roman"/>
          <w:sz w:val="28"/>
        </w:rPr>
        <w:t xml:space="preserve"> </w:t>
      </w:r>
      <w:r w:rsidRPr="009D79BB">
        <w:rPr>
          <w:rFonts w:ascii="Times New Roman" w:hAnsi="Times New Roman" w:cs="Times New Roman"/>
          <w:sz w:val="28"/>
        </w:rPr>
        <w:t>положительную динамику в основном за счет их роста в объекты частной</w:t>
      </w:r>
      <w:r>
        <w:rPr>
          <w:rFonts w:ascii="Times New Roman" w:hAnsi="Times New Roman" w:cs="Times New Roman"/>
          <w:sz w:val="28"/>
        </w:rPr>
        <w:t xml:space="preserve"> </w:t>
      </w:r>
      <w:r w:rsidRPr="009D79BB">
        <w:rPr>
          <w:rFonts w:ascii="Times New Roman" w:hAnsi="Times New Roman" w:cs="Times New Roman"/>
          <w:sz w:val="28"/>
        </w:rPr>
        <w:t xml:space="preserve">собственности (+21,8%), в то время как в объекты государственных </w:t>
      </w:r>
      <w:r w:rsidRPr="009D79BB">
        <w:rPr>
          <w:rFonts w:ascii="Times New Roman" w:hAnsi="Times New Roman" w:cs="Times New Roman"/>
          <w:sz w:val="28"/>
        </w:rPr>
        <w:lastRenderedPageBreak/>
        <w:t>предприятий и организаций, муниципальной, смешанной, иностранной и совместной российской и иностранной форм собственности наблюдается сокращения.</w:t>
      </w:r>
    </w:p>
    <w:p w:rsidR="009D79BB" w:rsidRDefault="009D79BB" w:rsidP="009D79BB">
      <w:pPr>
        <w:spacing w:after="0" w:line="360" w:lineRule="auto"/>
        <w:ind w:firstLine="709"/>
        <w:jc w:val="both"/>
        <w:rPr>
          <w:rFonts w:ascii="Times New Roman" w:hAnsi="Times New Roman" w:cs="Times New Roman"/>
          <w:sz w:val="28"/>
        </w:rPr>
      </w:pPr>
      <w:r w:rsidRPr="009D79BB">
        <w:rPr>
          <w:rFonts w:ascii="Times New Roman" w:hAnsi="Times New Roman" w:cs="Times New Roman"/>
          <w:sz w:val="28"/>
        </w:rPr>
        <w:t>Так, динамика и структура инвестиций в основной капитал предприятий Мурманской области по формам собственности за период с 201</w:t>
      </w:r>
      <w:r w:rsidR="00CB47FF">
        <w:rPr>
          <w:rFonts w:ascii="Times New Roman" w:hAnsi="Times New Roman" w:cs="Times New Roman"/>
          <w:sz w:val="28"/>
        </w:rPr>
        <w:t>6</w:t>
      </w:r>
      <w:r w:rsidRPr="009D79BB">
        <w:rPr>
          <w:rFonts w:ascii="Times New Roman" w:hAnsi="Times New Roman" w:cs="Times New Roman"/>
          <w:sz w:val="28"/>
        </w:rPr>
        <w:t xml:space="preserve"> года по 20</w:t>
      </w:r>
      <w:r w:rsidR="00CB47FF">
        <w:rPr>
          <w:rFonts w:ascii="Times New Roman" w:hAnsi="Times New Roman" w:cs="Times New Roman"/>
          <w:sz w:val="28"/>
        </w:rPr>
        <w:t>20</w:t>
      </w:r>
      <w:r w:rsidRPr="009D79BB">
        <w:rPr>
          <w:rFonts w:ascii="Times New Roman" w:hAnsi="Times New Roman" w:cs="Times New Roman"/>
          <w:sz w:val="28"/>
        </w:rPr>
        <w:t xml:space="preserve"> год представлена на рисунке </w:t>
      </w:r>
      <w:r>
        <w:rPr>
          <w:rFonts w:ascii="Times New Roman" w:hAnsi="Times New Roman" w:cs="Times New Roman"/>
          <w:sz w:val="28"/>
        </w:rPr>
        <w:t>6</w:t>
      </w:r>
      <w:r w:rsidRPr="009D79BB">
        <w:rPr>
          <w:rFonts w:ascii="Times New Roman" w:hAnsi="Times New Roman" w:cs="Times New Roman"/>
          <w:sz w:val="28"/>
        </w:rPr>
        <w:t>. Очевидно, что структура инвестиций в основной капитал организаций по источникам финансирования за период с 201</w:t>
      </w:r>
      <w:r w:rsidR="00CB47FF">
        <w:rPr>
          <w:rFonts w:ascii="Times New Roman" w:hAnsi="Times New Roman" w:cs="Times New Roman"/>
          <w:sz w:val="28"/>
        </w:rPr>
        <w:t>6</w:t>
      </w:r>
      <w:r w:rsidRPr="009D79BB">
        <w:rPr>
          <w:rFonts w:ascii="Times New Roman" w:hAnsi="Times New Roman" w:cs="Times New Roman"/>
          <w:sz w:val="28"/>
        </w:rPr>
        <w:t xml:space="preserve"> по 20</w:t>
      </w:r>
      <w:r w:rsidR="00CB47FF">
        <w:rPr>
          <w:rFonts w:ascii="Times New Roman" w:hAnsi="Times New Roman" w:cs="Times New Roman"/>
          <w:sz w:val="28"/>
        </w:rPr>
        <w:t>20</w:t>
      </w:r>
      <w:r w:rsidRPr="009D79BB">
        <w:rPr>
          <w:rFonts w:ascii="Times New Roman" w:hAnsi="Times New Roman" w:cs="Times New Roman"/>
          <w:sz w:val="28"/>
        </w:rPr>
        <w:t xml:space="preserve"> годы практически не изменилась. В основном вложения фирм происходят в оборудование, транспортные средства, инвентарь, данная тенденция является положительной.</w:t>
      </w:r>
    </w:p>
    <w:p w:rsidR="00DC21BC" w:rsidRDefault="00DC21BC" w:rsidP="00DC21BC">
      <w:pPr>
        <w:spacing w:after="0" w:line="360" w:lineRule="auto"/>
        <w:jc w:val="both"/>
        <w:rPr>
          <w:rFonts w:ascii="Times New Roman" w:hAnsi="Times New Roman" w:cs="Times New Roman"/>
          <w:sz w:val="28"/>
          <w:highlight w:val="magenta"/>
        </w:rPr>
      </w:pPr>
      <w:r w:rsidRPr="00DC21BC">
        <w:rPr>
          <w:rFonts w:ascii="Times New Roman" w:hAnsi="Times New Roman" w:cs="Times New Roman"/>
          <w:sz w:val="28"/>
        </w:rPr>
        <w:drawing>
          <wp:inline distT="0" distB="0" distL="0" distR="0">
            <wp:extent cx="6119302" cy="3896139"/>
            <wp:effectExtent l="19050" t="0" r="14798" b="9111"/>
            <wp:docPr id="1375" name="Диаграмма 13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C21BC" w:rsidRPr="00CB6D41" w:rsidRDefault="00CB6D41" w:rsidP="00CB6D41">
      <w:pPr>
        <w:spacing w:after="0" w:line="360" w:lineRule="auto"/>
        <w:jc w:val="center"/>
        <w:rPr>
          <w:rFonts w:ascii="Times New Roman" w:hAnsi="Times New Roman" w:cs="Times New Roman"/>
          <w:sz w:val="28"/>
        </w:rPr>
      </w:pPr>
      <w:r w:rsidRPr="00CB6D41">
        <w:rPr>
          <w:rFonts w:ascii="Times New Roman" w:hAnsi="Times New Roman" w:cs="Times New Roman"/>
          <w:sz w:val="28"/>
        </w:rPr>
        <w:t>Рисунок 6 – Динамика и структура инвестиций в основной капитал по формам собственности</w:t>
      </w:r>
    </w:p>
    <w:p w:rsidR="009D79BB" w:rsidRDefault="00CB6D41" w:rsidP="00813DE6">
      <w:pPr>
        <w:spacing w:after="0" w:line="360" w:lineRule="auto"/>
        <w:ind w:firstLine="709"/>
        <w:jc w:val="both"/>
        <w:rPr>
          <w:rFonts w:ascii="Times New Roman" w:hAnsi="Times New Roman" w:cs="Times New Roman"/>
          <w:color w:val="000000"/>
          <w:sz w:val="28"/>
          <w:szCs w:val="28"/>
        </w:rPr>
      </w:pPr>
      <w:r w:rsidRPr="00CB6D41">
        <w:rPr>
          <w:rFonts w:ascii="Times New Roman" w:hAnsi="Times New Roman" w:cs="Times New Roman"/>
          <w:color w:val="000000"/>
          <w:sz w:val="28"/>
          <w:szCs w:val="28"/>
        </w:rPr>
        <w:t xml:space="preserve">Динамика и структура инвестиций в основной капитал по источникам финансирования представлена на рисунке </w:t>
      </w:r>
      <w:r>
        <w:rPr>
          <w:rFonts w:ascii="Times New Roman" w:hAnsi="Times New Roman" w:cs="Times New Roman"/>
          <w:color w:val="000000"/>
          <w:sz w:val="28"/>
          <w:szCs w:val="28"/>
        </w:rPr>
        <w:t>7</w:t>
      </w:r>
      <w:r w:rsidRPr="00CB6D41">
        <w:rPr>
          <w:rFonts w:ascii="Times New Roman" w:hAnsi="Times New Roman" w:cs="Times New Roman"/>
          <w:color w:val="000000"/>
          <w:sz w:val="28"/>
          <w:szCs w:val="28"/>
        </w:rPr>
        <w:t>. Интересен факт изменения структуры инвестирования по источникам. Так, 201</w:t>
      </w:r>
      <w:r>
        <w:rPr>
          <w:rFonts w:ascii="Times New Roman" w:hAnsi="Times New Roman" w:cs="Times New Roman"/>
          <w:color w:val="000000"/>
          <w:sz w:val="28"/>
          <w:szCs w:val="28"/>
        </w:rPr>
        <w:t>9</w:t>
      </w:r>
      <w:r w:rsidRPr="00CB6D41">
        <w:rPr>
          <w:rFonts w:ascii="Times New Roman" w:hAnsi="Times New Roman" w:cs="Times New Roman"/>
          <w:color w:val="000000"/>
          <w:sz w:val="28"/>
          <w:szCs w:val="28"/>
        </w:rPr>
        <w:t xml:space="preserve"> года большую часть в структуре инвест</w:t>
      </w:r>
      <w:r w:rsidRPr="00CB6D41">
        <w:rPr>
          <w:rFonts w:ascii="Times New Roman" w:hAnsi="Times New Roman" w:cs="Times New Roman"/>
          <w:sz w:val="28"/>
          <w:szCs w:val="28"/>
        </w:rPr>
        <w:t>ици</w:t>
      </w:r>
      <w:r w:rsidRPr="00CB6D41">
        <w:rPr>
          <w:rFonts w:ascii="Times New Roman" w:hAnsi="Times New Roman" w:cs="Times New Roman"/>
          <w:color w:val="000000"/>
          <w:sz w:val="28"/>
          <w:szCs w:val="28"/>
        </w:rPr>
        <w:t>й стали занимать привлеченные средства (53,5%), в то время как в 201</w:t>
      </w:r>
      <w:r>
        <w:rPr>
          <w:rFonts w:ascii="Times New Roman" w:hAnsi="Times New Roman" w:cs="Times New Roman"/>
          <w:color w:val="000000"/>
          <w:sz w:val="28"/>
          <w:szCs w:val="28"/>
        </w:rPr>
        <w:t>7</w:t>
      </w:r>
      <w:r w:rsidRPr="00CB6D41">
        <w:rPr>
          <w:rFonts w:ascii="Times New Roman" w:hAnsi="Times New Roman" w:cs="Times New Roman"/>
          <w:color w:val="000000"/>
          <w:sz w:val="28"/>
          <w:szCs w:val="28"/>
        </w:rPr>
        <w:t>-201</w:t>
      </w:r>
      <w:r>
        <w:rPr>
          <w:rFonts w:ascii="Times New Roman" w:hAnsi="Times New Roman" w:cs="Times New Roman"/>
          <w:color w:val="000000"/>
          <w:sz w:val="28"/>
          <w:szCs w:val="28"/>
        </w:rPr>
        <w:t>8</w:t>
      </w:r>
      <w:r w:rsidRPr="00CB6D41">
        <w:rPr>
          <w:rFonts w:ascii="Times New Roman" w:hAnsi="Times New Roman" w:cs="Times New Roman"/>
          <w:color w:val="000000"/>
          <w:sz w:val="28"/>
          <w:szCs w:val="28"/>
        </w:rPr>
        <w:t xml:space="preserve"> гг. на их долю приходилось не более 47%</w:t>
      </w:r>
      <w:r>
        <w:rPr>
          <w:rFonts w:ascii="Times New Roman" w:hAnsi="Times New Roman" w:cs="Times New Roman"/>
          <w:color w:val="000000"/>
          <w:sz w:val="28"/>
          <w:szCs w:val="28"/>
        </w:rPr>
        <w:t>.</w:t>
      </w:r>
    </w:p>
    <w:p w:rsidR="00CB6D41" w:rsidRDefault="00617A18" w:rsidP="00617A18">
      <w:pPr>
        <w:spacing w:after="0" w:line="360" w:lineRule="auto"/>
        <w:jc w:val="both"/>
        <w:rPr>
          <w:rFonts w:ascii="Times New Roman" w:hAnsi="Times New Roman" w:cs="Times New Roman"/>
          <w:color w:val="000000"/>
          <w:sz w:val="28"/>
          <w:szCs w:val="28"/>
        </w:rPr>
      </w:pPr>
      <w:r w:rsidRPr="00617A18">
        <w:rPr>
          <w:rFonts w:ascii="Times New Roman" w:hAnsi="Times New Roman" w:cs="Times New Roman"/>
          <w:color w:val="000000"/>
          <w:sz w:val="28"/>
          <w:szCs w:val="28"/>
        </w:rPr>
        <w:lastRenderedPageBreak/>
        <w:drawing>
          <wp:inline distT="0" distB="0" distL="0" distR="0">
            <wp:extent cx="6119302" cy="2653748"/>
            <wp:effectExtent l="19050" t="0" r="14798"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17A18" w:rsidRPr="00C951B3" w:rsidRDefault="00C951B3" w:rsidP="00C951B3">
      <w:pPr>
        <w:spacing w:after="0" w:line="360" w:lineRule="auto"/>
        <w:jc w:val="center"/>
        <w:rPr>
          <w:rFonts w:ascii="Times New Roman" w:hAnsi="Times New Roman" w:cs="Times New Roman"/>
          <w:color w:val="000000"/>
          <w:sz w:val="28"/>
          <w:szCs w:val="28"/>
        </w:rPr>
      </w:pPr>
      <w:r w:rsidRPr="00C951B3">
        <w:rPr>
          <w:rFonts w:ascii="Times New Roman" w:hAnsi="Times New Roman" w:cs="Times New Roman"/>
          <w:color w:val="000000"/>
          <w:sz w:val="28"/>
          <w:szCs w:val="28"/>
        </w:rPr>
        <w:t>Рисунок 7 – Динамика и структура инвестиций в основной капитал по источникам финансирования</w:t>
      </w:r>
    </w:p>
    <w:p w:rsidR="00C951B3" w:rsidRPr="00C951B3" w:rsidRDefault="00C951B3" w:rsidP="00C951B3">
      <w:pPr>
        <w:spacing w:after="0" w:line="360" w:lineRule="auto"/>
        <w:ind w:firstLine="709"/>
        <w:jc w:val="both"/>
        <w:rPr>
          <w:rFonts w:ascii="Times New Roman" w:hAnsi="Times New Roman" w:cs="Times New Roman"/>
          <w:sz w:val="28"/>
        </w:rPr>
      </w:pPr>
      <w:r w:rsidRPr="00C951B3">
        <w:rPr>
          <w:rFonts w:ascii="Times New Roman" w:hAnsi="Times New Roman" w:cs="Times New Roman"/>
          <w:sz w:val="28"/>
        </w:rPr>
        <w:t>По отраслям производства инвестиции в 20</w:t>
      </w:r>
      <w:r>
        <w:rPr>
          <w:rFonts w:ascii="Times New Roman" w:hAnsi="Times New Roman" w:cs="Times New Roman"/>
          <w:sz w:val="28"/>
        </w:rPr>
        <w:t>20</w:t>
      </w:r>
      <w:r w:rsidRPr="00C951B3">
        <w:rPr>
          <w:rFonts w:ascii="Times New Roman" w:hAnsi="Times New Roman" w:cs="Times New Roman"/>
          <w:sz w:val="28"/>
        </w:rPr>
        <w:t xml:space="preserve"> году распределились следующим образом. На отрасль транспортировки и хранения пришлось 26,4%; на обрабатывающие производства- 25,6%; добыча полезных ископаемых заняла 22,3% инвестиций; производство прочих транспортных средств и оборудования -18,4%; инвестиции в отрасль обеспечения электроэнергией, газом, паром, </w:t>
      </w:r>
      <w:proofErr w:type="spellStart"/>
      <w:r w:rsidRPr="00C951B3">
        <w:rPr>
          <w:rFonts w:ascii="Times New Roman" w:hAnsi="Times New Roman" w:cs="Times New Roman"/>
          <w:sz w:val="28"/>
        </w:rPr>
        <w:t>концидиционирования</w:t>
      </w:r>
      <w:proofErr w:type="spellEnd"/>
      <w:r w:rsidRPr="00C951B3">
        <w:rPr>
          <w:rFonts w:ascii="Times New Roman" w:hAnsi="Times New Roman" w:cs="Times New Roman"/>
          <w:sz w:val="28"/>
        </w:rPr>
        <w:t xml:space="preserve"> воздуха заняли 7,5%; в отрасль государственного управления, обеспечения военной безопасности и социального обеспечения поступило 5% инвестиционных средств; на сельское, лесное хозяйства - 4,4%. В другие отрасли экономики Мурманской области поступило порядка 10% от всех инвестированных средств.</w:t>
      </w:r>
    </w:p>
    <w:p w:rsidR="00813DE6" w:rsidRPr="00813DE6" w:rsidRDefault="00813DE6" w:rsidP="00813DE6">
      <w:pPr>
        <w:spacing w:after="0" w:line="360" w:lineRule="auto"/>
        <w:ind w:firstLine="709"/>
        <w:jc w:val="both"/>
        <w:rPr>
          <w:rFonts w:ascii="Times New Roman" w:hAnsi="Times New Roman" w:cs="Times New Roman"/>
          <w:sz w:val="28"/>
        </w:rPr>
      </w:pPr>
      <w:r w:rsidRPr="00C951B3">
        <w:rPr>
          <w:rFonts w:ascii="Times New Roman" w:hAnsi="Times New Roman" w:cs="Times New Roman"/>
          <w:sz w:val="28"/>
        </w:rPr>
        <w:t>Таким образом, в ходе оценки инвестиционной среды можно сделать вывод, что в Мурманской области наиболее важную роль в экономическом развитии занимает промышленность. Основными преимуществами данной области являются: значительная доля лиц трудоспособного возраста; наличие</w:t>
      </w:r>
      <w:r w:rsidRPr="00813DE6">
        <w:rPr>
          <w:rFonts w:ascii="Times New Roman" w:hAnsi="Times New Roman" w:cs="Times New Roman"/>
          <w:sz w:val="28"/>
        </w:rPr>
        <w:t xml:space="preserve"> природных ресурсов, крупных месторождений полезных ископаемых; развитая розничная торговля; выгодное географическое положение дает возможность наращивания внешней торговли и роста экспорта.</w:t>
      </w:r>
    </w:p>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t>Основными проблемами, которые могут негативно влиять на инвестиционную среду Мурманской области, являются:</w:t>
      </w:r>
    </w:p>
    <w:p w:rsidR="00813DE6" w:rsidRPr="00C951B3" w:rsidRDefault="00335648" w:rsidP="00C951B3">
      <w:pPr>
        <w:pStyle w:val="a7"/>
        <w:numPr>
          <w:ilvl w:val="0"/>
          <w:numId w:val="24"/>
        </w:numPr>
        <w:spacing w:after="0" w:line="360" w:lineRule="auto"/>
        <w:ind w:left="0" w:firstLine="709"/>
        <w:jc w:val="both"/>
        <w:rPr>
          <w:rFonts w:ascii="Times New Roman" w:hAnsi="Times New Roman" w:cs="Times New Roman"/>
          <w:sz w:val="28"/>
        </w:rPr>
      </w:pPr>
      <w:r w:rsidRPr="00C951B3">
        <w:rPr>
          <w:rFonts w:ascii="Times New Roman" w:hAnsi="Times New Roman" w:cs="Times New Roman"/>
          <w:sz w:val="28"/>
        </w:rPr>
        <w:lastRenderedPageBreak/>
        <w:t>з</w:t>
      </w:r>
      <w:r w:rsidR="00813DE6" w:rsidRPr="00C951B3">
        <w:rPr>
          <w:rFonts w:ascii="Times New Roman" w:hAnsi="Times New Roman" w:cs="Times New Roman"/>
          <w:sz w:val="28"/>
        </w:rPr>
        <w:t>начительный миграционный отток населения, превышение смертности над рождаемостью;</w:t>
      </w:r>
    </w:p>
    <w:p w:rsidR="00813DE6" w:rsidRPr="00C951B3" w:rsidRDefault="00335648" w:rsidP="00C951B3">
      <w:pPr>
        <w:pStyle w:val="a7"/>
        <w:numPr>
          <w:ilvl w:val="0"/>
          <w:numId w:val="24"/>
        </w:numPr>
        <w:spacing w:after="0" w:line="360" w:lineRule="auto"/>
        <w:ind w:left="0" w:firstLine="709"/>
        <w:jc w:val="both"/>
        <w:rPr>
          <w:rFonts w:ascii="Times New Roman" w:hAnsi="Times New Roman" w:cs="Times New Roman"/>
          <w:sz w:val="28"/>
        </w:rPr>
      </w:pPr>
      <w:r w:rsidRPr="00C951B3">
        <w:rPr>
          <w:rFonts w:ascii="Times New Roman" w:hAnsi="Times New Roman" w:cs="Times New Roman"/>
          <w:sz w:val="28"/>
        </w:rPr>
        <w:t>б</w:t>
      </w:r>
      <w:r w:rsidR="00813DE6" w:rsidRPr="00C951B3">
        <w:rPr>
          <w:rFonts w:ascii="Times New Roman" w:hAnsi="Times New Roman" w:cs="Times New Roman"/>
          <w:sz w:val="28"/>
        </w:rPr>
        <w:t>ольшое количество зарегистрированных преступлений;</w:t>
      </w:r>
    </w:p>
    <w:p w:rsidR="00813DE6" w:rsidRPr="00C951B3" w:rsidRDefault="00335648" w:rsidP="00C951B3">
      <w:pPr>
        <w:pStyle w:val="a7"/>
        <w:numPr>
          <w:ilvl w:val="0"/>
          <w:numId w:val="24"/>
        </w:numPr>
        <w:spacing w:after="0" w:line="360" w:lineRule="auto"/>
        <w:ind w:left="0" w:firstLine="709"/>
        <w:jc w:val="both"/>
        <w:rPr>
          <w:rFonts w:ascii="Times New Roman" w:hAnsi="Times New Roman" w:cs="Times New Roman"/>
          <w:sz w:val="28"/>
        </w:rPr>
      </w:pPr>
      <w:r w:rsidRPr="00C951B3">
        <w:rPr>
          <w:rFonts w:ascii="Times New Roman" w:hAnsi="Times New Roman" w:cs="Times New Roman"/>
          <w:sz w:val="28"/>
        </w:rPr>
        <w:t>н</w:t>
      </w:r>
      <w:r w:rsidR="00813DE6" w:rsidRPr="00C951B3">
        <w:rPr>
          <w:rFonts w:ascii="Times New Roman" w:hAnsi="Times New Roman" w:cs="Times New Roman"/>
          <w:sz w:val="28"/>
        </w:rPr>
        <w:t>едостаточное развитие агропромышленного сектора;</w:t>
      </w:r>
    </w:p>
    <w:p w:rsidR="00813DE6" w:rsidRDefault="00335648" w:rsidP="00C951B3">
      <w:pPr>
        <w:pStyle w:val="a7"/>
        <w:numPr>
          <w:ilvl w:val="0"/>
          <w:numId w:val="24"/>
        </w:numPr>
        <w:spacing w:after="0" w:line="360" w:lineRule="auto"/>
        <w:ind w:left="0" w:firstLine="709"/>
        <w:jc w:val="both"/>
        <w:rPr>
          <w:rFonts w:ascii="Times New Roman" w:hAnsi="Times New Roman" w:cs="Times New Roman"/>
          <w:sz w:val="28"/>
        </w:rPr>
      </w:pPr>
      <w:r w:rsidRPr="00C951B3">
        <w:rPr>
          <w:rFonts w:ascii="Times New Roman" w:hAnsi="Times New Roman" w:cs="Times New Roman"/>
          <w:sz w:val="28"/>
        </w:rPr>
        <w:t>в</w:t>
      </w:r>
      <w:r w:rsidR="00813DE6" w:rsidRPr="00C951B3">
        <w:rPr>
          <w:rFonts w:ascii="Times New Roman" w:hAnsi="Times New Roman" w:cs="Times New Roman"/>
          <w:sz w:val="28"/>
        </w:rPr>
        <w:t>ысокая степень износа основных производственных фондов предприятий;</w:t>
      </w:r>
    </w:p>
    <w:p w:rsidR="00C951B3" w:rsidRPr="00C951B3" w:rsidRDefault="004F5986" w:rsidP="00C951B3">
      <w:pPr>
        <w:pStyle w:val="a7"/>
        <w:numPr>
          <w:ilvl w:val="0"/>
          <w:numId w:val="24"/>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высокий износ ЖКХ;</w:t>
      </w:r>
    </w:p>
    <w:p w:rsidR="00813DE6" w:rsidRPr="00C951B3" w:rsidRDefault="00335648" w:rsidP="00C951B3">
      <w:pPr>
        <w:pStyle w:val="a7"/>
        <w:numPr>
          <w:ilvl w:val="0"/>
          <w:numId w:val="24"/>
        </w:numPr>
        <w:spacing w:after="0" w:line="360" w:lineRule="auto"/>
        <w:ind w:left="0" w:firstLine="709"/>
        <w:jc w:val="both"/>
        <w:rPr>
          <w:rFonts w:ascii="Times New Roman" w:hAnsi="Times New Roman" w:cs="Times New Roman"/>
          <w:sz w:val="28"/>
        </w:rPr>
      </w:pPr>
      <w:r w:rsidRPr="00C951B3">
        <w:rPr>
          <w:rFonts w:ascii="Times New Roman" w:hAnsi="Times New Roman" w:cs="Times New Roman"/>
          <w:sz w:val="28"/>
        </w:rPr>
        <w:t>д</w:t>
      </w:r>
      <w:r w:rsidR="00CA5FFF" w:rsidRPr="00C951B3">
        <w:rPr>
          <w:rFonts w:ascii="Times New Roman" w:hAnsi="Times New Roman" w:cs="Times New Roman"/>
          <w:sz w:val="28"/>
        </w:rPr>
        <w:t>е</w:t>
      </w:r>
      <w:r w:rsidR="00813DE6" w:rsidRPr="00C951B3">
        <w:rPr>
          <w:rFonts w:ascii="Times New Roman" w:hAnsi="Times New Roman" w:cs="Times New Roman"/>
          <w:sz w:val="28"/>
        </w:rPr>
        <w:t>фицит квалифицированных кадров, особенно в сельской местности.</w:t>
      </w:r>
    </w:p>
    <w:p w:rsidR="00813DE6" w:rsidRPr="00813DE6" w:rsidRDefault="00813DE6" w:rsidP="00813DE6">
      <w:pPr>
        <w:spacing w:after="0" w:line="360" w:lineRule="auto"/>
        <w:ind w:firstLine="709"/>
        <w:jc w:val="both"/>
        <w:rPr>
          <w:rFonts w:ascii="Times New Roman" w:hAnsi="Times New Roman" w:cs="Times New Roman"/>
          <w:sz w:val="28"/>
        </w:rPr>
      </w:pPr>
      <w:r w:rsidRPr="00813DE6">
        <w:rPr>
          <w:rFonts w:ascii="Times New Roman" w:hAnsi="Times New Roman" w:cs="Times New Roman"/>
          <w:sz w:val="28"/>
        </w:rPr>
        <w:t>Таким образом, в ходе анализа инвестиционной среды Мурманской области были выявлены проблемы, сдерживающие ее развитие. Необходимо проведение ряда мероприятий, направленных на улучшение качества инвестиционной среды.</w:t>
      </w:r>
    </w:p>
    <w:p w:rsidR="00813DE6" w:rsidRDefault="00813DE6" w:rsidP="00C33077">
      <w:pPr>
        <w:spacing w:after="0" w:line="360" w:lineRule="auto"/>
        <w:ind w:firstLine="709"/>
        <w:jc w:val="both"/>
        <w:rPr>
          <w:rFonts w:ascii="Times New Roman" w:hAnsi="Times New Roman" w:cs="Times New Roman"/>
          <w:sz w:val="28"/>
        </w:rPr>
      </w:pPr>
    </w:p>
    <w:p w:rsidR="00CA5FFF" w:rsidRDefault="00CA5FFF" w:rsidP="00CA5FFF">
      <w:pPr>
        <w:pStyle w:val="3"/>
        <w:spacing w:before="0" w:line="360" w:lineRule="auto"/>
        <w:ind w:firstLine="709"/>
        <w:jc w:val="both"/>
        <w:rPr>
          <w:rFonts w:ascii="Times New Roman" w:hAnsi="Times New Roman" w:cs="Times New Roman"/>
          <w:color w:val="auto"/>
          <w:sz w:val="28"/>
        </w:rPr>
      </w:pPr>
      <w:bookmarkStart w:id="7" w:name="_Toc97393836"/>
      <w:r w:rsidRPr="00CA5FFF">
        <w:rPr>
          <w:rFonts w:ascii="Times New Roman" w:hAnsi="Times New Roman" w:cs="Times New Roman"/>
          <w:color w:val="auto"/>
          <w:sz w:val="28"/>
        </w:rPr>
        <w:t>2.2 Анализ реализации государственно-частного партнерства в Мурманской области</w:t>
      </w:r>
      <w:bookmarkEnd w:id="7"/>
    </w:p>
    <w:p w:rsidR="00D530A3" w:rsidRDefault="00D530A3" w:rsidP="00D530A3">
      <w:pPr>
        <w:spacing w:after="0" w:line="360" w:lineRule="auto"/>
        <w:ind w:firstLine="709"/>
        <w:jc w:val="both"/>
        <w:rPr>
          <w:rFonts w:ascii="Times New Roman" w:hAnsi="Times New Roman" w:cs="Times New Roman"/>
          <w:sz w:val="28"/>
        </w:rPr>
      </w:pPr>
    </w:p>
    <w:p w:rsidR="00D530A3" w:rsidRDefault="00135160" w:rsidP="00D530A3">
      <w:pPr>
        <w:spacing w:after="0" w:line="360" w:lineRule="auto"/>
        <w:ind w:firstLine="709"/>
        <w:jc w:val="both"/>
        <w:rPr>
          <w:rFonts w:ascii="Times New Roman" w:hAnsi="Times New Roman" w:cs="Times New Roman"/>
          <w:sz w:val="28"/>
        </w:rPr>
      </w:pPr>
      <w:r w:rsidRPr="00D530A3">
        <w:rPr>
          <w:rFonts w:ascii="Times New Roman" w:hAnsi="Times New Roman" w:cs="Times New Roman"/>
          <w:sz w:val="28"/>
        </w:rPr>
        <w:t xml:space="preserve">Одним из преимуществ Мурманской области является наличие специализированной структуры, </w:t>
      </w:r>
      <w:proofErr w:type="gramStart"/>
      <w:r w:rsidRPr="00D530A3">
        <w:rPr>
          <w:rFonts w:ascii="Times New Roman" w:hAnsi="Times New Roman" w:cs="Times New Roman"/>
          <w:sz w:val="28"/>
        </w:rPr>
        <w:t>реализующий</w:t>
      </w:r>
      <w:proofErr w:type="gramEnd"/>
      <w:r w:rsidRPr="00D530A3">
        <w:rPr>
          <w:rFonts w:ascii="Times New Roman" w:hAnsi="Times New Roman" w:cs="Times New Roman"/>
          <w:sz w:val="28"/>
        </w:rPr>
        <w:t xml:space="preserve"> функции по сопровождению проектов государственно-частного партнерства –</w:t>
      </w:r>
      <w:r w:rsidR="00D530A3">
        <w:rPr>
          <w:rFonts w:ascii="Times New Roman" w:hAnsi="Times New Roman" w:cs="Times New Roman"/>
          <w:sz w:val="28"/>
        </w:rPr>
        <w:t xml:space="preserve"> </w:t>
      </w:r>
      <w:r w:rsidRPr="00D530A3">
        <w:rPr>
          <w:rFonts w:ascii="Times New Roman" w:hAnsi="Times New Roman" w:cs="Times New Roman"/>
          <w:sz w:val="28"/>
        </w:rPr>
        <w:t>Департамент государственно-частного партнерства, который начал свою работу в</w:t>
      </w:r>
      <w:r w:rsidR="00D530A3">
        <w:rPr>
          <w:rFonts w:ascii="Times New Roman" w:hAnsi="Times New Roman" w:cs="Times New Roman"/>
          <w:sz w:val="28"/>
        </w:rPr>
        <w:t xml:space="preserve"> </w:t>
      </w:r>
      <w:r w:rsidRPr="00D530A3">
        <w:rPr>
          <w:rFonts w:ascii="Times New Roman" w:hAnsi="Times New Roman" w:cs="Times New Roman"/>
          <w:sz w:val="28"/>
        </w:rPr>
        <w:t>июне 2019 года на базе специализированной организации по привлечению инвестиций и работе с инвесторами АО «Корпорация развития Мурманской области».</w:t>
      </w:r>
      <w:r w:rsidR="00D530A3">
        <w:rPr>
          <w:rFonts w:ascii="Times New Roman" w:hAnsi="Times New Roman" w:cs="Times New Roman"/>
          <w:sz w:val="28"/>
        </w:rPr>
        <w:t xml:space="preserve"> </w:t>
      </w:r>
      <w:r w:rsidRPr="00D530A3">
        <w:rPr>
          <w:rFonts w:ascii="Times New Roman" w:hAnsi="Times New Roman" w:cs="Times New Roman"/>
          <w:sz w:val="28"/>
        </w:rPr>
        <w:t>Департамент</w:t>
      </w:r>
      <w:r w:rsidR="00D530A3">
        <w:rPr>
          <w:rFonts w:ascii="Times New Roman" w:hAnsi="Times New Roman" w:cs="Times New Roman"/>
          <w:sz w:val="28"/>
        </w:rPr>
        <w:t xml:space="preserve"> </w:t>
      </w:r>
      <w:r w:rsidRPr="00D530A3">
        <w:rPr>
          <w:rFonts w:ascii="Times New Roman" w:hAnsi="Times New Roman" w:cs="Times New Roman"/>
          <w:sz w:val="28"/>
        </w:rPr>
        <w:t xml:space="preserve">ведет активную работу по проработке как публичных, так и частных </w:t>
      </w:r>
      <w:proofErr w:type="spellStart"/>
      <w:r w:rsidRPr="00D530A3">
        <w:rPr>
          <w:rFonts w:ascii="Times New Roman" w:hAnsi="Times New Roman" w:cs="Times New Roman"/>
          <w:sz w:val="28"/>
        </w:rPr>
        <w:t>ГЧП-инициатив</w:t>
      </w:r>
      <w:proofErr w:type="spellEnd"/>
      <w:r w:rsidRPr="00D530A3">
        <w:rPr>
          <w:rFonts w:ascii="Times New Roman" w:hAnsi="Times New Roman" w:cs="Times New Roman"/>
          <w:sz w:val="28"/>
        </w:rPr>
        <w:t xml:space="preserve"> в различных отраслях и секторах региональной экономики.</w:t>
      </w:r>
    </w:p>
    <w:p w:rsidR="00135160" w:rsidRPr="00D530A3" w:rsidRDefault="00135160" w:rsidP="00D530A3">
      <w:pPr>
        <w:spacing w:after="0" w:line="360" w:lineRule="auto"/>
        <w:ind w:firstLine="709"/>
        <w:jc w:val="both"/>
        <w:rPr>
          <w:rFonts w:ascii="Times New Roman" w:hAnsi="Times New Roman" w:cs="Times New Roman"/>
          <w:sz w:val="28"/>
        </w:rPr>
      </w:pPr>
      <w:r w:rsidRPr="00D530A3">
        <w:rPr>
          <w:rFonts w:ascii="Times New Roman" w:hAnsi="Times New Roman" w:cs="Times New Roman"/>
          <w:sz w:val="28"/>
        </w:rPr>
        <w:t>В компетенцию Департамента ГЧП входит:</w:t>
      </w:r>
    </w:p>
    <w:p w:rsidR="00D530A3" w:rsidRPr="00D530A3" w:rsidRDefault="00135160" w:rsidP="00D530A3">
      <w:pPr>
        <w:pStyle w:val="a7"/>
        <w:numPr>
          <w:ilvl w:val="1"/>
          <w:numId w:val="23"/>
        </w:numPr>
        <w:spacing w:after="0" w:line="360" w:lineRule="auto"/>
        <w:ind w:left="0" w:firstLine="709"/>
        <w:jc w:val="both"/>
        <w:rPr>
          <w:rFonts w:ascii="Times New Roman" w:hAnsi="Times New Roman" w:cs="Times New Roman"/>
          <w:sz w:val="28"/>
        </w:rPr>
      </w:pPr>
      <w:r w:rsidRPr="00D530A3">
        <w:rPr>
          <w:rFonts w:ascii="Times New Roman" w:hAnsi="Times New Roman" w:cs="Times New Roman"/>
          <w:sz w:val="28"/>
        </w:rPr>
        <w:t>Поиск потенциальных инвесторов.</w:t>
      </w:r>
    </w:p>
    <w:p w:rsidR="00D530A3" w:rsidRPr="00D530A3" w:rsidRDefault="00135160" w:rsidP="00D530A3">
      <w:pPr>
        <w:pStyle w:val="a7"/>
        <w:numPr>
          <w:ilvl w:val="1"/>
          <w:numId w:val="23"/>
        </w:numPr>
        <w:spacing w:after="0" w:line="360" w:lineRule="auto"/>
        <w:ind w:left="0" w:firstLine="709"/>
        <w:jc w:val="both"/>
        <w:rPr>
          <w:rFonts w:ascii="Times New Roman" w:hAnsi="Times New Roman" w:cs="Times New Roman"/>
          <w:sz w:val="28"/>
        </w:rPr>
      </w:pPr>
      <w:r w:rsidRPr="00D530A3">
        <w:rPr>
          <w:rFonts w:ascii="Times New Roman" w:hAnsi="Times New Roman" w:cs="Times New Roman"/>
          <w:sz w:val="28"/>
        </w:rPr>
        <w:t>Помощь в</w:t>
      </w:r>
      <w:r w:rsidR="00D530A3" w:rsidRPr="00D530A3">
        <w:rPr>
          <w:rFonts w:ascii="Times New Roman" w:hAnsi="Times New Roman" w:cs="Times New Roman"/>
          <w:sz w:val="28"/>
        </w:rPr>
        <w:t xml:space="preserve"> </w:t>
      </w:r>
      <w:r w:rsidRPr="00D530A3">
        <w:rPr>
          <w:rFonts w:ascii="Times New Roman" w:hAnsi="Times New Roman" w:cs="Times New Roman"/>
          <w:sz w:val="28"/>
        </w:rPr>
        <w:t>организации взаимодействия публичного и частного партнеров.</w:t>
      </w:r>
    </w:p>
    <w:p w:rsidR="00D530A3" w:rsidRPr="00D530A3" w:rsidRDefault="00135160" w:rsidP="00D530A3">
      <w:pPr>
        <w:pStyle w:val="a7"/>
        <w:numPr>
          <w:ilvl w:val="1"/>
          <w:numId w:val="23"/>
        </w:numPr>
        <w:spacing w:after="0" w:line="360" w:lineRule="auto"/>
        <w:ind w:left="0" w:firstLine="709"/>
        <w:jc w:val="both"/>
        <w:rPr>
          <w:rFonts w:ascii="Times New Roman" w:hAnsi="Times New Roman" w:cs="Times New Roman"/>
          <w:sz w:val="28"/>
        </w:rPr>
      </w:pPr>
      <w:r w:rsidRPr="00D530A3">
        <w:rPr>
          <w:rFonts w:ascii="Times New Roman" w:hAnsi="Times New Roman" w:cs="Times New Roman"/>
          <w:sz w:val="28"/>
        </w:rPr>
        <w:t>Оказание консультационных услуг при структурировании проекта.</w:t>
      </w:r>
    </w:p>
    <w:p w:rsidR="00D530A3" w:rsidRPr="00D530A3" w:rsidRDefault="00135160" w:rsidP="00D530A3">
      <w:pPr>
        <w:pStyle w:val="a7"/>
        <w:numPr>
          <w:ilvl w:val="1"/>
          <w:numId w:val="23"/>
        </w:numPr>
        <w:spacing w:after="0" w:line="360" w:lineRule="auto"/>
        <w:ind w:left="0" w:firstLine="709"/>
        <w:jc w:val="both"/>
        <w:rPr>
          <w:rFonts w:ascii="Times New Roman" w:hAnsi="Times New Roman" w:cs="Times New Roman"/>
          <w:sz w:val="28"/>
        </w:rPr>
      </w:pPr>
      <w:r w:rsidRPr="00D530A3">
        <w:rPr>
          <w:rFonts w:ascii="Times New Roman" w:hAnsi="Times New Roman" w:cs="Times New Roman"/>
          <w:sz w:val="28"/>
        </w:rPr>
        <w:lastRenderedPageBreak/>
        <w:t>Сопровождение проекта на этапах запуска конкурсных процедур и реализации.</w:t>
      </w:r>
    </w:p>
    <w:p w:rsidR="00135160" w:rsidRPr="00D530A3" w:rsidRDefault="00135160" w:rsidP="00D530A3">
      <w:pPr>
        <w:pStyle w:val="a7"/>
        <w:numPr>
          <w:ilvl w:val="1"/>
          <w:numId w:val="23"/>
        </w:numPr>
        <w:spacing w:after="0" w:line="360" w:lineRule="auto"/>
        <w:ind w:left="0" w:firstLine="709"/>
        <w:jc w:val="both"/>
        <w:rPr>
          <w:rFonts w:ascii="Times New Roman" w:hAnsi="Times New Roman" w:cs="Times New Roman"/>
          <w:sz w:val="28"/>
        </w:rPr>
      </w:pPr>
      <w:r w:rsidRPr="00D530A3">
        <w:rPr>
          <w:rFonts w:ascii="Times New Roman" w:hAnsi="Times New Roman" w:cs="Times New Roman"/>
          <w:sz w:val="28"/>
        </w:rPr>
        <w:t>Экспертная оценка документации проекта (финансово-экономическая, юридическая).</w:t>
      </w:r>
    </w:p>
    <w:p w:rsidR="008A4A3C" w:rsidRDefault="008A4A3C" w:rsidP="008A4A3C">
      <w:pPr>
        <w:spacing w:after="0" w:line="360" w:lineRule="auto"/>
        <w:ind w:firstLine="709"/>
        <w:jc w:val="both"/>
        <w:rPr>
          <w:rFonts w:ascii="Times New Roman" w:hAnsi="Times New Roman" w:cs="Times New Roman"/>
          <w:sz w:val="28"/>
        </w:rPr>
      </w:pPr>
      <w:r w:rsidRPr="008A4A3C">
        <w:rPr>
          <w:rFonts w:ascii="Times New Roman" w:hAnsi="Times New Roman" w:cs="Times New Roman"/>
          <w:sz w:val="28"/>
        </w:rPr>
        <w:t xml:space="preserve">Оценка инвестиционного климата региона невозможна без рассмотрения инвестиционных проектов Мурманской области. Инвестиционным проектом является документ, содержащий экономическое обоснование целесообразности инвестирования капитала, определяет его сроки и объемы капитальных вложений, а также предполагает составление проектно-сметной документации и бизнес-плана по реализации проекта. Данная процедура необходима для создания, покупки, модернизации, а также </w:t>
      </w:r>
      <w:proofErr w:type="spellStart"/>
      <w:r w:rsidRPr="008A4A3C">
        <w:rPr>
          <w:rFonts w:ascii="Times New Roman" w:hAnsi="Times New Roman" w:cs="Times New Roman"/>
          <w:sz w:val="28"/>
        </w:rPr>
        <w:t>пререпродажи</w:t>
      </w:r>
      <w:proofErr w:type="spellEnd"/>
      <w:r w:rsidRPr="008A4A3C">
        <w:rPr>
          <w:rFonts w:ascii="Times New Roman" w:hAnsi="Times New Roman" w:cs="Times New Roman"/>
          <w:sz w:val="28"/>
        </w:rPr>
        <w:t xml:space="preserve"> некого блага с целью получения коммерческой выгоды или социального эффекта.</w:t>
      </w:r>
    </w:p>
    <w:p w:rsidR="008A4A3C" w:rsidRPr="008A4A3C" w:rsidRDefault="008A4A3C" w:rsidP="008A4A3C">
      <w:pPr>
        <w:spacing w:after="0" w:line="360" w:lineRule="auto"/>
        <w:ind w:firstLine="709"/>
        <w:jc w:val="both"/>
        <w:rPr>
          <w:rFonts w:ascii="Times New Roman" w:hAnsi="Times New Roman" w:cs="Times New Roman"/>
          <w:sz w:val="28"/>
        </w:rPr>
      </w:pPr>
      <w:r w:rsidRPr="008A4A3C">
        <w:rPr>
          <w:rFonts w:ascii="Times New Roman" w:hAnsi="Times New Roman" w:cs="Times New Roman"/>
          <w:sz w:val="28"/>
        </w:rPr>
        <w:t xml:space="preserve">В Мурманской области существует ряд проектов, которые успешно реализованы, либо реализуются в настоящее время (табл. </w:t>
      </w:r>
      <w:r>
        <w:rPr>
          <w:rFonts w:ascii="Times New Roman" w:hAnsi="Times New Roman" w:cs="Times New Roman"/>
          <w:sz w:val="28"/>
        </w:rPr>
        <w:t>9</w:t>
      </w:r>
      <w:r w:rsidRPr="008A4A3C">
        <w:rPr>
          <w:rFonts w:ascii="Times New Roman" w:hAnsi="Times New Roman" w:cs="Times New Roman"/>
          <w:sz w:val="28"/>
        </w:rPr>
        <w:t>). Очевидно, что объемы инвестирования значительно вырос с 6 млрд. руб. до 176 млрд. руб., что свидетельствует об эффективной инвестиционной политики региона и его высокой инвестиционной привлекательности.</w:t>
      </w:r>
    </w:p>
    <w:p w:rsidR="008A4A3C" w:rsidRPr="008A4A3C" w:rsidRDefault="008A4A3C" w:rsidP="008A4A3C">
      <w:pPr>
        <w:spacing w:after="0" w:line="360" w:lineRule="auto"/>
        <w:jc w:val="both"/>
        <w:rPr>
          <w:rFonts w:ascii="Times New Roman" w:hAnsi="Times New Roman" w:cs="Times New Roman"/>
          <w:sz w:val="28"/>
        </w:rPr>
      </w:pPr>
      <w:r w:rsidRPr="008A4A3C">
        <w:rPr>
          <w:rFonts w:ascii="Times New Roman" w:hAnsi="Times New Roman" w:cs="Times New Roman"/>
          <w:sz w:val="28"/>
        </w:rPr>
        <w:t xml:space="preserve">Таблица </w:t>
      </w:r>
      <w:r>
        <w:rPr>
          <w:rFonts w:ascii="Times New Roman" w:hAnsi="Times New Roman" w:cs="Times New Roman"/>
          <w:sz w:val="28"/>
        </w:rPr>
        <w:t>9</w:t>
      </w:r>
      <w:r w:rsidRPr="008A4A3C">
        <w:rPr>
          <w:rFonts w:ascii="Times New Roman" w:hAnsi="Times New Roman" w:cs="Times New Roman"/>
          <w:sz w:val="28"/>
        </w:rPr>
        <w:t xml:space="preserve"> - Проекты Мурманской области</w:t>
      </w:r>
    </w:p>
    <w:tbl>
      <w:tblPr>
        <w:tblStyle w:val="af3"/>
        <w:tblW w:w="0" w:type="auto"/>
        <w:tblLook w:val="04A0"/>
      </w:tblPr>
      <w:tblGrid>
        <w:gridCol w:w="2616"/>
        <w:gridCol w:w="2398"/>
        <w:gridCol w:w="2441"/>
        <w:gridCol w:w="2399"/>
      </w:tblGrid>
      <w:tr w:rsidR="008A4A3C" w:rsidTr="00FF51A0">
        <w:tc>
          <w:tcPr>
            <w:tcW w:w="4926" w:type="dxa"/>
            <w:gridSpan w:val="2"/>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РЕАЛИЗОВАНН</w:t>
            </w:r>
            <w:r>
              <w:rPr>
                <w:rFonts w:ascii="Times New Roman" w:hAnsi="Times New Roman" w:cs="Times New Roman"/>
                <w:sz w:val="24"/>
              </w:rPr>
              <w:t>Ы</w:t>
            </w:r>
            <w:r w:rsidRPr="008A4A3C">
              <w:rPr>
                <w:rFonts w:ascii="Times New Roman" w:hAnsi="Times New Roman" w:cs="Times New Roman"/>
                <w:sz w:val="24"/>
              </w:rPr>
              <w:t>Е</w:t>
            </w:r>
          </w:p>
        </w:tc>
        <w:tc>
          <w:tcPr>
            <w:tcW w:w="4928" w:type="dxa"/>
            <w:gridSpan w:val="2"/>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РЕАЛИЗУЕМ</w:t>
            </w:r>
            <w:r>
              <w:rPr>
                <w:rFonts w:ascii="Times New Roman" w:hAnsi="Times New Roman" w:cs="Times New Roman"/>
                <w:sz w:val="24"/>
              </w:rPr>
              <w:t>Ы</w:t>
            </w:r>
            <w:r w:rsidRPr="008A4A3C">
              <w:rPr>
                <w:rFonts w:ascii="Times New Roman" w:hAnsi="Times New Roman" w:cs="Times New Roman"/>
                <w:sz w:val="24"/>
              </w:rPr>
              <w:t>Е</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Объект инвестирования</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Объем инвестиций, млн. руб.</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Объект инвестирования</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Объем инвестиций, млн. руб.</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Объект инвестирования</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Объем инвестиций, млн. руб.</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Объект инвестирования</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Объем инвестиций, млн. руб.</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строительство автоматизированных модульных угольных котельных</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95</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техническое перевооружение морского порта Витино и Беломорской нефтебазы</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2900</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строительство и последующая эксплуатация здания спортивно-оздоровительного комплекса (</w:t>
            </w:r>
            <w:proofErr w:type="spellStart"/>
            <w:proofErr w:type="gramStart"/>
            <w:r w:rsidRPr="008A4A3C">
              <w:rPr>
                <w:rFonts w:ascii="Times New Roman" w:hAnsi="Times New Roman" w:cs="Times New Roman"/>
                <w:sz w:val="24"/>
              </w:rPr>
              <w:t>фитнес-центра</w:t>
            </w:r>
            <w:proofErr w:type="spellEnd"/>
            <w:proofErr w:type="gramEnd"/>
            <w:r w:rsidRPr="008A4A3C">
              <w:rPr>
                <w:rFonts w:ascii="Times New Roman" w:hAnsi="Times New Roman" w:cs="Times New Roman"/>
                <w:sz w:val="24"/>
              </w:rPr>
              <w:t>)</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392,8</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возведение центра строительства крупнотоннажных морских сооружений</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150000</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 xml:space="preserve">строительство регионального </w:t>
            </w:r>
            <w:r w:rsidRPr="008A4A3C">
              <w:rPr>
                <w:rFonts w:ascii="Times New Roman" w:hAnsi="Times New Roman" w:cs="Times New Roman"/>
                <w:sz w:val="24"/>
              </w:rPr>
              <w:lastRenderedPageBreak/>
              <w:t>распределительного центра «Магнит»</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lastRenderedPageBreak/>
              <w:t>2600</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 xml:space="preserve">строительство и дальнейшая </w:t>
            </w:r>
            <w:r w:rsidRPr="008A4A3C">
              <w:rPr>
                <w:rFonts w:ascii="Times New Roman" w:hAnsi="Times New Roman" w:cs="Times New Roman"/>
                <w:sz w:val="24"/>
              </w:rPr>
              <w:lastRenderedPageBreak/>
              <w:t>эксплуатация</w:t>
            </w:r>
          </w:p>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твердотопливных котельных</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lastRenderedPageBreak/>
              <w:t>413,7</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lastRenderedPageBreak/>
              <w:t>создание центра репродуктивных технологий</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33</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модернизация системы теплоснабжения в зданиях ГАПОУ МО "Кольский транспортный колледж"</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30</w:t>
            </w:r>
          </w:p>
        </w:tc>
      </w:tr>
      <w:tr w:rsidR="008A4A3C" w:rsidTr="008A4A3C">
        <w:tc>
          <w:tcPr>
            <w:tcW w:w="2463" w:type="dxa"/>
          </w:tcPr>
          <w:p w:rsidR="008A4A3C" w:rsidRPr="008A4A3C" w:rsidRDefault="008A4A3C" w:rsidP="00AD595B">
            <w:pPr>
              <w:jc w:val="center"/>
              <w:rPr>
                <w:rFonts w:ascii="Times New Roman" w:hAnsi="Times New Roman" w:cs="Times New Roman"/>
                <w:sz w:val="24"/>
              </w:rPr>
            </w:pPr>
            <w:r w:rsidRPr="008A4A3C">
              <w:rPr>
                <w:rFonts w:ascii="Times New Roman" w:hAnsi="Times New Roman" w:cs="Times New Roman"/>
                <w:sz w:val="24"/>
              </w:rPr>
              <w:t xml:space="preserve">строительство </w:t>
            </w:r>
            <w:proofErr w:type="spellStart"/>
            <w:r w:rsidRPr="008A4A3C">
              <w:rPr>
                <w:rFonts w:ascii="Times New Roman" w:hAnsi="Times New Roman" w:cs="Times New Roman"/>
                <w:sz w:val="24"/>
              </w:rPr>
              <w:t>гондольно</w:t>
            </w:r>
            <w:r w:rsidR="00AD595B">
              <w:rPr>
                <w:rFonts w:ascii="Times New Roman" w:hAnsi="Times New Roman" w:cs="Times New Roman"/>
                <w:sz w:val="24"/>
              </w:rPr>
              <w:t>-</w:t>
            </w:r>
            <w:r w:rsidRPr="008A4A3C">
              <w:rPr>
                <w:rFonts w:ascii="Times New Roman" w:hAnsi="Times New Roman" w:cs="Times New Roman"/>
                <w:sz w:val="24"/>
              </w:rPr>
              <w:t>кресельного</w:t>
            </w:r>
            <w:proofErr w:type="spellEnd"/>
            <w:r w:rsidRPr="008A4A3C">
              <w:rPr>
                <w:rFonts w:ascii="Times New Roman" w:hAnsi="Times New Roman" w:cs="Times New Roman"/>
                <w:sz w:val="24"/>
              </w:rPr>
              <w:t xml:space="preserve"> подъемника на склоне горы </w:t>
            </w:r>
            <w:proofErr w:type="spellStart"/>
            <w:r w:rsidRPr="008A4A3C">
              <w:rPr>
                <w:rFonts w:ascii="Times New Roman" w:hAnsi="Times New Roman" w:cs="Times New Roman"/>
                <w:sz w:val="24"/>
              </w:rPr>
              <w:t>Айкуайвенчорр</w:t>
            </w:r>
            <w:proofErr w:type="spellEnd"/>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559</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строительство крытого катка с искусственным льдом МАУ ГСЦ "Авангард"</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329,5</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реконструкция отеля «Арктика» в современный многофункциональный центр «Арктика»</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1900</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 xml:space="preserve">строительство </w:t>
            </w:r>
            <w:proofErr w:type="spellStart"/>
            <w:r w:rsidRPr="008A4A3C">
              <w:rPr>
                <w:rFonts w:ascii="Times New Roman" w:hAnsi="Times New Roman" w:cs="Times New Roman"/>
                <w:sz w:val="24"/>
              </w:rPr>
              <w:t>ветропарка</w:t>
            </w:r>
            <w:proofErr w:type="spellEnd"/>
            <w:r w:rsidRPr="008A4A3C">
              <w:rPr>
                <w:rFonts w:ascii="Times New Roman" w:hAnsi="Times New Roman" w:cs="Times New Roman"/>
                <w:sz w:val="24"/>
              </w:rPr>
              <w:t xml:space="preserve"> установленной мощностью 200,97 МВТ</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22000</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строительство автомобильного центра продаж, обслуживания, ремонта автомобилей «</w:t>
            </w:r>
            <w:proofErr w:type="spellStart"/>
            <w:r w:rsidRPr="008A4A3C">
              <w:rPr>
                <w:rFonts w:ascii="Times New Roman" w:hAnsi="Times New Roman" w:cs="Times New Roman"/>
                <w:sz w:val="24"/>
              </w:rPr>
              <w:t>Тойота</w:t>
            </w:r>
            <w:proofErr w:type="spellEnd"/>
            <w:r w:rsidRPr="008A4A3C">
              <w:rPr>
                <w:rFonts w:ascii="Times New Roman" w:hAnsi="Times New Roman" w:cs="Times New Roman"/>
                <w:sz w:val="24"/>
              </w:rPr>
              <w:t xml:space="preserve"> центр Мурманск - II этап»</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500</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 xml:space="preserve">модернизация системы отопления ГОБУЗ «МОКБ им. П.А. </w:t>
            </w:r>
            <w:proofErr w:type="spellStart"/>
            <w:r w:rsidRPr="008A4A3C">
              <w:rPr>
                <w:rFonts w:ascii="Times New Roman" w:hAnsi="Times New Roman" w:cs="Times New Roman"/>
                <w:sz w:val="24"/>
              </w:rPr>
              <w:t>Баяндина</w:t>
            </w:r>
            <w:proofErr w:type="spellEnd"/>
            <w:r w:rsidRPr="008A4A3C">
              <w:rPr>
                <w:rFonts w:ascii="Times New Roman" w:hAnsi="Times New Roman" w:cs="Times New Roman"/>
                <w:sz w:val="24"/>
              </w:rPr>
              <w:t>»</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299,6</w:t>
            </w:r>
          </w:p>
        </w:tc>
      </w:tr>
      <w:tr w:rsidR="008A4A3C" w:rsidTr="008A4A3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ИТОГО</w:t>
            </w:r>
          </w:p>
        </w:tc>
        <w:tc>
          <w:tcPr>
            <w:tcW w:w="2463"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6 079,8</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ИТОГО</w:t>
            </w:r>
          </w:p>
        </w:tc>
        <w:tc>
          <w:tcPr>
            <w:tcW w:w="2464" w:type="dxa"/>
          </w:tcPr>
          <w:p w:rsidR="008A4A3C" w:rsidRPr="008A4A3C" w:rsidRDefault="008A4A3C" w:rsidP="008A4A3C">
            <w:pPr>
              <w:jc w:val="center"/>
              <w:rPr>
                <w:rFonts w:ascii="Times New Roman" w:hAnsi="Times New Roman" w:cs="Times New Roman"/>
                <w:sz w:val="24"/>
              </w:rPr>
            </w:pPr>
            <w:r w:rsidRPr="008A4A3C">
              <w:rPr>
                <w:rFonts w:ascii="Times New Roman" w:hAnsi="Times New Roman" w:cs="Times New Roman"/>
                <w:sz w:val="24"/>
              </w:rPr>
              <w:t>175 972,8</w:t>
            </w:r>
          </w:p>
        </w:tc>
      </w:tr>
    </w:tbl>
    <w:p w:rsidR="00135160" w:rsidRPr="00AD595B" w:rsidRDefault="00135160" w:rsidP="00AD595B">
      <w:pPr>
        <w:spacing w:after="0" w:line="360" w:lineRule="auto"/>
        <w:ind w:firstLine="709"/>
        <w:jc w:val="both"/>
        <w:rPr>
          <w:rFonts w:ascii="Times New Roman" w:hAnsi="Times New Roman" w:cs="Times New Roman"/>
          <w:sz w:val="28"/>
        </w:rPr>
      </w:pPr>
    </w:p>
    <w:p w:rsidR="00AD595B" w:rsidRPr="005036F7" w:rsidRDefault="00AD595B"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Также в области существует 37 планируемых для внедрения проектов, в основном на направленных на реконструкцию твердотопливных, электрических, мазутных котельных и систем теплоснабжения. Их реализация планируется в форме государственно-частного партнерства.</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 xml:space="preserve">Также для комфортного взаимодействия бизнеса в Мурманской области созданы кластеры. Кластеры концентрируют на определенной территории группы взаимосвязанных организаций, которые </w:t>
      </w:r>
      <w:proofErr w:type="spellStart"/>
      <w:r w:rsidRPr="005036F7">
        <w:rPr>
          <w:rFonts w:ascii="Times New Roman" w:hAnsi="Times New Roman" w:cs="Times New Roman"/>
          <w:sz w:val="28"/>
        </w:rPr>
        <w:t>взаимодополняют</w:t>
      </w:r>
      <w:proofErr w:type="spellEnd"/>
      <w:r w:rsidRPr="005036F7">
        <w:rPr>
          <w:rFonts w:ascii="Times New Roman" w:hAnsi="Times New Roman" w:cs="Times New Roman"/>
          <w:sz w:val="28"/>
        </w:rPr>
        <w:t xml:space="preserve"> друг друга и усиливают конкурентные преимущества отдельных компаний и кластера в целом (эффект Синергии).</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 xml:space="preserve">В кластерах существует взаимная конкуренции участников, а также кооперация участников, формирование уникальных компетенций региона. Главным ориентиром кластеров является процветание территории, на которой </w:t>
      </w:r>
      <w:r w:rsidRPr="005036F7">
        <w:rPr>
          <w:rFonts w:ascii="Times New Roman" w:hAnsi="Times New Roman" w:cs="Times New Roman"/>
          <w:sz w:val="28"/>
        </w:rPr>
        <w:lastRenderedPageBreak/>
        <w:t>он функционирует, посредством привлечения инвестиций, активизации инновационных процессов, а также решением социальных задач субъекта.</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На данный момент в Мурманской области существует три кластера:</w:t>
      </w:r>
    </w:p>
    <w:p w:rsidR="005036F7" w:rsidRPr="005036F7" w:rsidRDefault="005036F7" w:rsidP="005036F7">
      <w:pPr>
        <w:pStyle w:val="a7"/>
        <w:numPr>
          <w:ilvl w:val="0"/>
          <w:numId w:val="26"/>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 xml:space="preserve">туристско-рекреационный кластер, основное назначение которого заключается в повышении эффективности использования </w:t>
      </w:r>
      <w:proofErr w:type="spellStart"/>
      <w:r w:rsidRPr="005036F7">
        <w:rPr>
          <w:rFonts w:ascii="Times New Roman" w:hAnsi="Times New Roman" w:cs="Times New Roman"/>
          <w:sz w:val="28"/>
        </w:rPr>
        <w:t>туристск</w:t>
      </w:r>
      <w:proofErr w:type="gramStart"/>
      <w:r w:rsidRPr="005036F7">
        <w:rPr>
          <w:rFonts w:ascii="Times New Roman" w:hAnsi="Times New Roman" w:cs="Times New Roman"/>
          <w:sz w:val="28"/>
        </w:rPr>
        <w:t>о</w:t>
      </w:r>
      <w:proofErr w:type="spellEnd"/>
      <w:r w:rsidRPr="005036F7">
        <w:rPr>
          <w:rFonts w:ascii="Times New Roman" w:hAnsi="Times New Roman" w:cs="Times New Roman"/>
          <w:sz w:val="28"/>
        </w:rPr>
        <w:t>-</w:t>
      </w:r>
      <w:proofErr w:type="gramEnd"/>
      <w:r w:rsidRPr="005036F7">
        <w:rPr>
          <w:rFonts w:ascii="Times New Roman" w:hAnsi="Times New Roman" w:cs="Times New Roman"/>
          <w:sz w:val="28"/>
        </w:rPr>
        <w:t xml:space="preserve"> рекреационного потенциала региона;</w:t>
      </w:r>
    </w:p>
    <w:p w:rsidR="005036F7" w:rsidRPr="005036F7" w:rsidRDefault="005036F7" w:rsidP="005036F7">
      <w:pPr>
        <w:pStyle w:val="a7"/>
        <w:numPr>
          <w:ilvl w:val="0"/>
          <w:numId w:val="26"/>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кластер северного дизайна, целью которого является комплексное развитие индустрии дизайна в Мурманской области;</w:t>
      </w:r>
    </w:p>
    <w:p w:rsidR="005036F7" w:rsidRPr="005036F7" w:rsidRDefault="005036F7" w:rsidP="005036F7">
      <w:pPr>
        <w:pStyle w:val="a7"/>
        <w:numPr>
          <w:ilvl w:val="0"/>
          <w:numId w:val="26"/>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производственно-пищевой кластер, деятельность которого направлена на производство и реализацию продукции с целью удовлетворения потребностей потребителей и повышения своей конкурентоспособности.</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С 28 августа 2020 года вступил в силу пакет федеральных законов о государственной поддержке предпринимательской деятельности в Арктической зоне Российской Федерации (АЗРФ). Благодаря принятию пакета законов российская Арктика становится крупнейшей в России и мире экономической зоной с единым набором налоговых и административных преференций. Поскольку Мурманская область полностью входит в Арктическую зону Российской Федерации, то на нее распространяются преференции для резидентов Арктической зоны РФ, а именно:</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субсидирование 75% страховых взносов. Ставка: 7,5% для лиц, не относящихся к субъектам малого и среднего предпринимательства и 3,75% для субъектов МСП для вновь созданных рабочих мест. Не распространяется на проекты в области добычи твердых полезных ископаемых;</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налог на имущество. Ставка: 0% первые 5 лет, 1,1% последующие 5 лет вместо 2,2%;</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налог на прибыль. Ставка: 5% первые 5 лет, 10% последующие 5 лет, вместо основного налога в 20% (с момента получения первой прибыли). Не распространяется на проекты в области добычи твердых полезных ископаемых;</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налог на землю, ставка 0% на 3 года;</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lastRenderedPageBreak/>
        <w:t>налог на добычу полезных ископаемых. Ставка 0,5 от существующей ставки, действует до 31 декабря 2032 года. Применяется в отношении твердых полезных ископаемых, только для новых месторождений. Объем льготы не может превышать объем частных инвестиций в инфраструктуру, обогащение или переработку;</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упрощенная система налогообложения. По системе «Доходы» 1% первые 3 года, 3% последующие 3 года. По системе «Доходы-Расходы» 5% первые 3 года, 10% последующие 3 года;</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возможность применения процедуры свободной таможенной зоны (СТЗ) на обустроенных и оборудованных участках резидентов Арктической зоны;</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предоставление резидентам Арктической зоны земельных участков, находящихся в государственной или муниципальной собственности, без торгов;</w:t>
      </w:r>
    </w:p>
    <w:p w:rsidR="005036F7" w:rsidRPr="005036F7" w:rsidRDefault="005036F7" w:rsidP="005036F7">
      <w:pPr>
        <w:pStyle w:val="a7"/>
        <w:numPr>
          <w:ilvl w:val="0"/>
          <w:numId w:val="27"/>
        </w:numPr>
        <w:spacing w:after="0" w:line="360" w:lineRule="auto"/>
        <w:ind w:left="0" w:firstLine="709"/>
        <w:jc w:val="both"/>
        <w:rPr>
          <w:rFonts w:ascii="Times New Roman" w:hAnsi="Times New Roman" w:cs="Times New Roman"/>
          <w:sz w:val="28"/>
        </w:rPr>
      </w:pPr>
      <w:r w:rsidRPr="005036F7">
        <w:rPr>
          <w:rFonts w:ascii="Times New Roman" w:hAnsi="Times New Roman" w:cs="Times New Roman"/>
          <w:sz w:val="28"/>
        </w:rPr>
        <w:t xml:space="preserve">возможность проведения проверок в отношении резидентов Арктической зоны только по согласованию </w:t>
      </w:r>
      <w:proofErr w:type="spellStart"/>
      <w:r w:rsidRPr="005036F7">
        <w:rPr>
          <w:rFonts w:ascii="Times New Roman" w:hAnsi="Times New Roman" w:cs="Times New Roman"/>
          <w:sz w:val="28"/>
        </w:rPr>
        <w:t>Минвостокразвития</w:t>
      </w:r>
      <w:proofErr w:type="spellEnd"/>
      <w:r w:rsidRPr="005036F7">
        <w:rPr>
          <w:rFonts w:ascii="Times New Roman" w:hAnsi="Times New Roman" w:cs="Times New Roman"/>
          <w:sz w:val="28"/>
        </w:rPr>
        <w:t xml:space="preserve"> России и в сокращенные сроки.</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Резидентами Арктической зоны могут быть являющиеся коммерческими организациями юридические лица (за некоторыми исключениями) и индивидуальные предприниматели, зарегистрированные в установленном порядке в Арктической зоне.</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Статус резидента Арктической зоны получают только те лица, которые соответствуют определенным критериям отбора.</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Одним из критериев, в частности, является минимальный объем капитальных вложений, которые должны быть осуществлены резидентом Арктической зоны в течение установленного срока (не менее 500 тыс. руб. в течение первых 3 лет).</w:t>
      </w:r>
    </w:p>
    <w:p w:rsidR="005036F7" w:rsidRPr="005036F7" w:rsidRDefault="005036F7" w:rsidP="005036F7">
      <w:pPr>
        <w:spacing w:after="0" w:line="360" w:lineRule="auto"/>
        <w:ind w:firstLine="709"/>
        <w:jc w:val="both"/>
        <w:rPr>
          <w:rFonts w:ascii="Times New Roman" w:hAnsi="Times New Roman" w:cs="Times New Roman"/>
          <w:sz w:val="28"/>
        </w:rPr>
      </w:pPr>
      <w:r w:rsidRPr="005036F7">
        <w:rPr>
          <w:rFonts w:ascii="Times New Roman" w:hAnsi="Times New Roman" w:cs="Times New Roman"/>
          <w:sz w:val="28"/>
        </w:rPr>
        <w:t>На данный момент резидентами являются 26 организаций. В основном проекты резидентов направлены на развитие туризма, транспорта и логистики, производства пищевой продукции.</w:t>
      </w:r>
    </w:p>
    <w:p w:rsidR="005036F7" w:rsidRPr="00AD595B" w:rsidRDefault="005036F7" w:rsidP="00AD595B">
      <w:pPr>
        <w:spacing w:after="0" w:line="360" w:lineRule="auto"/>
        <w:ind w:firstLine="709"/>
        <w:jc w:val="both"/>
        <w:rPr>
          <w:rFonts w:ascii="Times New Roman" w:hAnsi="Times New Roman" w:cs="Times New Roman"/>
          <w:sz w:val="28"/>
        </w:rPr>
      </w:pPr>
    </w:p>
    <w:p w:rsidR="00CA5FFF" w:rsidRPr="00CA5FFF" w:rsidRDefault="00CA5FFF" w:rsidP="00CA5FFF">
      <w:pPr>
        <w:pStyle w:val="3"/>
        <w:spacing w:before="0" w:line="360" w:lineRule="auto"/>
        <w:ind w:firstLine="709"/>
        <w:jc w:val="both"/>
        <w:rPr>
          <w:rFonts w:ascii="Times New Roman" w:hAnsi="Times New Roman" w:cs="Times New Roman"/>
          <w:color w:val="auto"/>
          <w:sz w:val="28"/>
        </w:rPr>
      </w:pPr>
      <w:bookmarkStart w:id="8" w:name="_Toc97393837"/>
      <w:r w:rsidRPr="00CA5FFF">
        <w:rPr>
          <w:rFonts w:ascii="Times New Roman" w:hAnsi="Times New Roman" w:cs="Times New Roman"/>
          <w:color w:val="auto"/>
          <w:sz w:val="28"/>
        </w:rPr>
        <w:lastRenderedPageBreak/>
        <w:t>2.3 Оценка эффективности государственно-частного партнерства как инструмента повышения инвестиционной активности Мурманской области</w:t>
      </w:r>
      <w:bookmarkEnd w:id="8"/>
    </w:p>
    <w:p w:rsidR="00CA5FFF" w:rsidRDefault="00CA5FFF" w:rsidP="00C33077">
      <w:pPr>
        <w:spacing w:after="0" w:line="360" w:lineRule="auto"/>
        <w:ind w:firstLine="709"/>
        <w:jc w:val="both"/>
        <w:rPr>
          <w:rFonts w:ascii="Times New Roman" w:hAnsi="Times New Roman" w:cs="Times New Roman"/>
          <w:sz w:val="28"/>
        </w:rPr>
      </w:pPr>
    </w:p>
    <w:p w:rsidR="00135160" w:rsidRPr="00135160" w:rsidRDefault="00135160" w:rsidP="00135160">
      <w:pPr>
        <w:spacing w:after="0" w:line="360" w:lineRule="auto"/>
        <w:ind w:firstLine="709"/>
        <w:jc w:val="both"/>
        <w:rPr>
          <w:rFonts w:ascii="Times New Roman" w:hAnsi="Times New Roman" w:cs="Times New Roman"/>
          <w:sz w:val="28"/>
        </w:rPr>
      </w:pPr>
      <w:r w:rsidRPr="00135160">
        <w:rPr>
          <w:rFonts w:ascii="Times New Roman" w:hAnsi="Times New Roman" w:cs="Times New Roman"/>
          <w:sz w:val="28"/>
        </w:rPr>
        <w:t>Рейтинг</w:t>
      </w:r>
      <w:r>
        <w:rPr>
          <w:rFonts w:ascii="Times New Roman" w:hAnsi="Times New Roman" w:cs="Times New Roman"/>
          <w:sz w:val="28"/>
        </w:rPr>
        <w:t xml:space="preserve"> </w:t>
      </w:r>
      <w:r w:rsidRPr="00135160">
        <w:rPr>
          <w:rFonts w:ascii="Times New Roman" w:hAnsi="Times New Roman" w:cs="Times New Roman"/>
          <w:sz w:val="28"/>
        </w:rPr>
        <w:t>российских регионов по</w:t>
      </w:r>
      <w:r>
        <w:rPr>
          <w:rFonts w:ascii="Times New Roman" w:hAnsi="Times New Roman" w:cs="Times New Roman"/>
          <w:sz w:val="28"/>
        </w:rPr>
        <w:t xml:space="preserve"> </w:t>
      </w:r>
      <w:r w:rsidRPr="00135160">
        <w:rPr>
          <w:rFonts w:ascii="Times New Roman" w:hAnsi="Times New Roman" w:cs="Times New Roman"/>
          <w:sz w:val="28"/>
        </w:rPr>
        <w:t>уровню развития государственно-частного партнерства – ежегодная оценка, используемая для определения</w:t>
      </w:r>
      <w:r>
        <w:rPr>
          <w:rFonts w:ascii="Times New Roman" w:hAnsi="Times New Roman" w:cs="Times New Roman"/>
          <w:sz w:val="28"/>
        </w:rPr>
        <w:t xml:space="preserve"> </w:t>
      </w:r>
      <w:r w:rsidRPr="00135160">
        <w:rPr>
          <w:rFonts w:ascii="Times New Roman" w:hAnsi="Times New Roman" w:cs="Times New Roman"/>
          <w:sz w:val="28"/>
        </w:rPr>
        <w:t>эффективности деятельности региона в сфере государственно-частного партнерства, а</w:t>
      </w:r>
      <w:r>
        <w:rPr>
          <w:rFonts w:ascii="Times New Roman" w:hAnsi="Times New Roman" w:cs="Times New Roman"/>
          <w:sz w:val="28"/>
        </w:rPr>
        <w:t xml:space="preserve"> </w:t>
      </w:r>
      <w:r w:rsidRPr="00135160">
        <w:rPr>
          <w:rFonts w:ascii="Times New Roman" w:hAnsi="Times New Roman" w:cs="Times New Roman"/>
          <w:sz w:val="28"/>
        </w:rPr>
        <w:t>также являющаяся</w:t>
      </w:r>
      <w:r>
        <w:rPr>
          <w:rFonts w:ascii="Times New Roman" w:hAnsi="Times New Roman" w:cs="Times New Roman"/>
          <w:sz w:val="28"/>
        </w:rPr>
        <w:t xml:space="preserve"> </w:t>
      </w:r>
      <w:r w:rsidRPr="00135160">
        <w:rPr>
          <w:rFonts w:ascii="Times New Roman" w:hAnsi="Times New Roman" w:cs="Times New Roman"/>
          <w:sz w:val="28"/>
        </w:rPr>
        <w:t>составной частью национального рейтинга инвестиционной привлекательности субъектов РФ, формируемого Агентством стратегических инициатив.</w:t>
      </w:r>
    </w:p>
    <w:p w:rsidR="00135160" w:rsidRDefault="00135160" w:rsidP="00135160">
      <w:pPr>
        <w:spacing w:after="0" w:line="360" w:lineRule="auto"/>
        <w:ind w:firstLine="709"/>
        <w:jc w:val="both"/>
        <w:rPr>
          <w:rFonts w:ascii="Times New Roman" w:hAnsi="Times New Roman" w:cs="Times New Roman"/>
          <w:sz w:val="28"/>
        </w:rPr>
      </w:pPr>
      <w:r w:rsidRPr="00135160">
        <w:rPr>
          <w:rFonts w:ascii="Times New Roman" w:hAnsi="Times New Roman" w:cs="Times New Roman"/>
          <w:sz w:val="28"/>
        </w:rPr>
        <w:t>В 2020 году Мурманская область поднялась в рейтинге на</w:t>
      </w:r>
      <w:r>
        <w:rPr>
          <w:rFonts w:ascii="Times New Roman" w:hAnsi="Times New Roman" w:cs="Times New Roman"/>
          <w:sz w:val="28"/>
        </w:rPr>
        <w:t xml:space="preserve"> </w:t>
      </w:r>
      <w:r w:rsidRPr="00135160">
        <w:rPr>
          <w:rFonts w:ascii="Times New Roman" w:hAnsi="Times New Roman" w:cs="Times New Roman"/>
          <w:sz w:val="28"/>
        </w:rPr>
        <w:t>15 позиций. Среди 85 регионов России Мурманская область заняла</w:t>
      </w:r>
      <w:r>
        <w:rPr>
          <w:rFonts w:ascii="Times New Roman" w:hAnsi="Times New Roman" w:cs="Times New Roman"/>
          <w:sz w:val="28"/>
        </w:rPr>
        <w:t xml:space="preserve"> </w:t>
      </w:r>
      <w:r w:rsidRPr="00135160">
        <w:rPr>
          <w:rFonts w:ascii="Times New Roman" w:hAnsi="Times New Roman" w:cs="Times New Roman"/>
          <w:sz w:val="28"/>
        </w:rPr>
        <w:t>23 место, а по оценке нормативно-институциональной среды в субъектах Российской Федерации –</w:t>
      </w:r>
      <w:r>
        <w:rPr>
          <w:rFonts w:ascii="Times New Roman" w:hAnsi="Times New Roman" w:cs="Times New Roman"/>
          <w:sz w:val="28"/>
        </w:rPr>
        <w:t xml:space="preserve"> </w:t>
      </w:r>
      <w:r w:rsidRPr="00135160">
        <w:rPr>
          <w:rFonts w:ascii="Times New Roman" w:hAnsi="Times New Roman" w:cs="Times New Roman"/>
          <w:sz w:val="28"/>
        </w:rPr>
        <w:t>9 место.</w:t>
      </w:r>
    </w:p>
    <w:p w:rsidR="00135160" w:rsidRDefault="00135160" w:rsidP="00135160">
      <w:pPr>
        <w:spacing w:after="0" w:line="36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087165" cy="1133061"/>
            <wp:effectExtent l="19050" t="0" r="88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l="5368" t="54501" r="5046" b="18376"/>
                    <a:stretch>
                      <a:fillRect/>
                    </a:stretch>
                  </pic:blipFill>
                  <pic:spPr bwMode="auto">
                    <a:xfrm>
                      <a:off x="0" y="0"/>
                      <a:ext cx="6093282" cy="1134200"/>
                    </a:xfrm>
                    <a:prstGeom prst="rect">
                      <a:avLst/>
                    </a:prstGeom>
                    <a:noFill/>
                    <a:ln w="9525">
                      <a:noFill/>
                      <a:miter lim="800000"/>
                      <a:headEnd/>
                      <a:tailEnd/>
                    </a:ln>
                  </pic:spPr>
                </pic:pic>
              </a:graphicData>
            </a:graphic>
          </wp:inline>
        </w:drawing>
      </w:r>
    </w:p>
    <w:p w:rsidR="00135160" w:rsidRPr="00135160" w:rsidRDefault="009D7ECE" w:rsidP="00135160">
      <w:pPr>
        <w:spacing w:after="0" w:line="360" w:lineRule="auto"/>
        <w:jc w:val="center"/>
        <w:rPr>
          <w:rFonts w:ascii="Times New Roman" w:hAnsi="Times New Roman" w:cs="Times New Roman"/>
          <w:sz w:val="28"/>
        </w:rPr>
      </w:pPr>
      <w:r>
        <w:rPr>
          <w:rFonts w:ascii="Times New Roman" w:hAnsi="Times New Roman" w:cs="Times New Roman"/>
          <w:sz w:val="28"/>
        </w:rPr>
        <w:t xml:space="preserve">Рисунок 8 – </w:t>
      </w:r>
      <w:r w:rsidR="00135160" w:rsidRPr="00135160">
        <w:rPr>
          <w:rFonts w:ascii="Times New Roman" w:hAnsi="Times New Roman" w:cs="Times New Roman"/>
          <w:sz w:val="28"/>
        </w:rPr>
        <w:t>Рейтинг уровня развития ГЧП Мурманской области</w:t>
      </w:r>
    </w:p>
    <w:p w:rsidR="00135160" w:rsidRDefault="00135160" w:rsidP="00135160">
      <w:pPr>
        <w:spacing w:after="0" w:line="360" w:lineRule="auto"/>
        <w:jc w:val="center"/>
        <w:rPr>
          <w:rFonts w:ascii="Times New Roman" w:hAnsi="Times New Roman" w:cs="Times New Roman"/>
          <w:sz w:val="28"/>
        </w:rPr>
      </w:pPr>
    </w:p>
    <w:p w:rsidR="00A71409" w:rsidRPr="00A71409" w:rsidRDefault="00A71409" w:rsidP="00A71409">
      <w:pPr>
        <w:spacing w:after="0" w:line="360" w:lineRule="auto"/>
        <w:ind w:firstLine="709"/>
        <w:jc w:val="both"/>
        <w:rPr>
          <w:rFonts w:ascii="Times New Roman" w:hAnsi="Times New Roman" w:cs="Times New Roman"/>
          <w:sz w:val="28"/>
        </w:rPr>
      </w:pPr>
      <w:proofErr w:type="gramStart"/>
      <w:r w:rsidRPr="00A71409">
        <w:rPr>
          <w:rFonts w:ascii="Times New Roman" w:hAnsi="Times New Roman" w:cs="Times New Roman"/>
          <w:sz w:val="28"/>
        </w:rPr>
        <w:t>Исходя из проведенной оценки можно выделить</w:t>
      </w:r>
      <w:proofErr w:type="gramEnd"/>
      <w:r w:rsidRPr="00A71409">
        <w:rPr>
          <w:rFonts w:ascii="Times New Roman" w:hAnsi="Times New Roman" w:cs="Times New Roman"/>
          <w:sz w:val="28"/>
        </w:rPr>
        <w:t xml:space="preserve"> сильные стороны Мурманской области, к которым относятся:</w:t>
      </w:r>
    </w:p>
    <w:p w:rsidR="00A71409" w:rsidRPr="00A71409" w:rsidRDefault="00A71409" w:rsidP="00A71409">
      <w:pPr>
        <w:pStyle w:val="a7"/>
        <w:numPr>
          <w:ilvl w:val="0"/>
          <w:numId w:val="28"/>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разнообразие природно-ресурсной базы;</w:t>
      </w:r>
    </w:p>
    <w:p w:rsidR="00A71409" w:rsidRPr="00A71409" w:rsidRDefault="00A71409" w:rsidP="00A71409">
      <w:pPr>
        <w:pStyle w:val="a7"/>
        <w:numPr>
          <w:ilvl w:val="0"/>
          <w:numId w:val="28"/>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приморское и приграничное положение;</w:t>
      </w:r>
    </w:p>
    <w:p w:rsidR="00A71409" w:rsidRPr="00A71409" w:rsidRDefault="00A71409" w:rsidP="00A71409">
      <w:pPr>
        <w:pStyle w:val="a7"/>
        <w:numPr>
          <w:ilvl w:val="0"/>
          <w:numId w:val="28"/>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наличие незамерзающего морского порта и развитой прилегающей транспортной системы;</w:t>
      </w:r>
    </w:p>
    <w:p w:rsidR="00A71409" w:rsidRPr="00A71409" w:rsidRDefault="00A71409" w:rsidP="00A71409">
      <w:pPr>
        <w:pStyle w:val="a7"/>
        <w:numPr>
          <w:ilvl w:val="0"/>
          <w:numId w:val="28"/>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высокий уровень индустриального развития;</w:t>
      </w:r>
    </w:p>
    <w:p w:rsidR="00A71409" w:rsidRPr="00A71409" w:rsidRDefault="00A71409" w:rsidP="00A71409">
      <w:pPr>
        <w:pStyle w:val="a7"/>
        <w:numPr>
          <w:ilvl w:val="0"/>
          <w:numId w:val="28"/>
        </w:numPr>
        <w:spacing w:after="0" w:line="360" w:lineRule="auto"/>
        <w:ind w:left="0" w:firstLine="709"/>
        <w:jc w:val="both"/>
        <w:rPr>
          <w:rFonts w:ascii="Times New Roman" w:hAnsi="Times New Roman" w:cs="Times New Roman"/>
          <w:sz w:val="28"/>
        </w:rPr>
      </w:pPr>
      <w:proofErr w:type="spellStart"/>
      <w:r w:rsidRPr="00A71409">
        <w:rPr>
          <w:rFonts w:ascii="Times New Roman" w:hAnsi="Times New Roman" w:cs="Times New Roman"/>
          <w:sz w:val="28"/>
        </w:rPr>
        <w:t>энергоизбыточность</w:t>
      </w:r>
      <w:proofErr w:type="spellEnd"/>
      <w:r w:rsidRPr="00A71409">
        <w:rPr>
          <w:rFonts w:ascii="Times New Roman" w:hAnsi="Times New Roman" w:cs="Times New Roman"/>
          <w:sz w:val="28"/>
        </w:rPr>
        <w:t>;</w:t>
      </w:r>
    </w:p>
    <w:p w:rsidR="00A71409" w:rsidRPr="00A71409" w:rsidRDefault="00A71409" w:rsidP="00A71409">
      <w:pPr>
        <w:pStyle w:val="a7"/>
        <w:numPr>
          <w:ilvl w:val="0"/>
          <w:numId w:val="28"/>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уникальный туристско-рекреационный потенциал;</w:t>
      </w:r>
    </w:p>
    <w:p w:rsidR="00A71409" w:rsidRPr="00A71409" w:rsidRDefault="00A71409" w:rsidP="00A71409">
      <w:pPr>
        <w:pStyle w:val="a7"/>
        <w:numPr>
          <w:ilvl w:val="0"/>
          <w:numId w:val="28"/>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lastRenderedPageBreak/>
        <w:t>развитость работы с инвесторами.</w:t>
      </w:r>
    </w:p>
    <w:p w:rsidR="00A71409" w:rsidRPr="00A71409" w:rsidRDefault="00A71409" w:rsidP="00A71409">
      <w:pPr>
        <w:spacing w:after="0" w:line="360" w:lineRule="auto"/>
        <w:ind w:firstLine="709"/>
        <w:jc w:val="both"/>
        <w:rPr>
          <w:rFonts w:ascii="Times New Roman" w:hAnsi="Times New Roman" w:cs="Times New Roman"/>
          <w:sz w:val="28"/>
        </w:rPr>
      </w:pPr>
      <w:r w:rsidRPr="00A71409">
        <w:rPr>
          <w:rFonts w:ascii="Times New Roman" w:hAnsi="Times New Roman" w:cs="Times New Roman"/>
          <w:sz w:val="28"/>
        </w:rPr>
        <w:t>Наряду с сильными сторонами у Мурманской области есть возможности для роста, среди них такие как:</w:t>
      </w:r>
    </w:p>
    <w:p w:rsidR="00A71409" w:rsidRPr="00A71409" w:rsidRDefault="00A71409" w:rsidP="00A71409">
      <w:pPr>
        <w:pStyle w:val="a7"/>
        <w:numPr>
          <w:ilvl w:val="0"/>
          <w:numId w:val="29"/>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развитие Мурманского транспортного узла;</w:t>
      </w:r>
    </w:p>
    <w:p w:rsidR="00A71409" w:rsidRPr="00A71409" w:rsidRDefault="00A71409" w:rsidP="00A71409">
      <w:pPr>
        <w:pStyle w:val="a7"/>
        <w:numPr>
          <w:ilvl w:val="0"/>
          <w:numId w:val="29"/>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 xml:space="preserve">переориентация региональной экономики на рынки </w:t>
      </w:r>
      <w:proofErr w:type="spellStart"/>
      <w:r w:rsidRPr="00A71409">
        <w:rPr>
          <w:rFonts w:ascii="Times New Roman" w:hAnsi="Times New Roman" w:cs="Times New Roman"/>
          <w:sz w:val="28"/>
        </w:rPr>
        <w:t>Азиатск</w:t>
      </w:r>
      <w:proofErr w:type="gramStart"/>
      <w:r w:rsidRPr="00A71409">
        <w:rPr>
          <w:rFonts w:ascii="Times New Roman" w:hAnsi="Times New Roman" w:cs="Times New Roman"/>
          <w:sz w:val="28"/>
        </w:rPr>
        <w:t>о</w:t>
      </w:r>
      <w:proofErr w:type="spellEnd"/>
      <w:r w:rsidRPr="00A71409">
        <w:rPr>
          <w:rFonts w:ascii="Times New Roman" w:hAnsi="Times New Roman" w:cs="Times New Roman"/>
          <w:sz w:val="28"/>
        </w:rPr>
        <w:t>-</w:t>
      </w:r>
      <w:proofErr w:type="gramEnd"/>
      <w:r w:rsidRPr="00A71409">
        <w:rPr>
          <w:rFonts w:ascii="Times New Roman" w:hAnsi="Times New Roman" w:cs="Times New Roman"/>
          <w:sz w:val="28"/>
        </w:rPr>
        <w:t xml:space="preserve"> Тихоокеанского региона;</w:t>
      </w:r>
    </w:p>
    <w:p w:rsidR="00A71409" w:rsidRPr="00A71409" w:rsidRDefault="00A71409" w:rsidP="00A71409">
      <w:pPr>
        <w:pStyle w:val="a7"/>
        <w:numPr>
          <w:ilvl w:val="0"/>
          <w:numId w:val="29"/>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развитие приграничного сотрудничества;</w:t>
      </w:r>
    </w:p>
    <w:p w:rsidR="00A71409" w:rsidRPr="00A71409" w:rsidRDefault="00A71409" w:rsidP="00A71409">
      <w:pPr>
        <w:pStyle w:val="a7"/>
        <w:numPr>
          <w:ilvl w:val="0"/>
          <w:numId w:val="29"/>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привлечение квалифицированных мигрантов, инвестиций, технологий в экономику и социальную сферу региона;</w:t>
      </w:r>
    </w:p>
    <w:p w:rsidR="00A71409" w:rsidRPr="00A71409" w:rsidRDefault="00A71409" w:rsidP="00A71409">
      <w:pPr>
        <w:pStyle w:val="a7"/>
        <w:numPr>
          <w:ilvl w:val="0"/>
          <w:numId w:val="29"/>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превращение сектора социальных услуг в новый драйвер устойчивого роста региональной экономики;</w:t>
      </w:r>
    </w:p>
    <w:p w:rsidR="00A71409" w:rsidRPr="00A71409" w:rsidRDefault="00A71409" w:rsidP="00A71409">
      <w:pPr>
        <w:pStyle w:val="a7"/>
        <w:numPr>
          <w:ilvl w:val="0"/>
          <w:numId w:val="29"/>
        </w:numPr>
        <w:spacing w:after="0" w:line="360" w:lineRule="auto"/>
        <w:ind w:left="0" w:firstLine="709"/>
        <w:jc w:val="both"/>
        <w:rPr>
          <w:rFonts w:ascii="Times New Roman" w:hAnsi="Times New Roman" w:cs="Times New Roman"/>
          <w:sz w:val="28"/>
        </w:rPr>
      </w:pPr>
      <w:r w:rsidRPr="00A71409">
        <w:rPr>
          <w:rFonts w:ascii="Times New Roman" w:hAnsi="Times New Roman" w:cs="Times New Roman"/>
          <w:sz w:val="28"/>
        </w:rPr>
        <w:t>развитие природоохранных проектов на принципах ГЧП.</w:t>
      </w:r>
    </w:p>
    <w:p w:rsidR="00A71409" w:rsidRPr="00A71409" w:rsidRDefault="00A71409" w:rsidP="00A71409">
      <w:pPr>
        <w:spacing w:after="0" w:line="360" w:lineRule="auto"/>
        <w:ind w:firstLine="709"/>
        <w:jc w:val="both"/>
        <w:rPr>
          <w:rFonts w:ascii="Times New Roman" w:hAnsi="Times New Roman" w:cs="Times New Roman"/>
          <w:sz w:val="28"/>
        </w:rPr>
      </w:pPr>
      <w:r w:rsidRPr="00A71409">
        <w:rPr>
          <w:rFonts w:ascii="Times New Roman" w:hAnsi="Times New Roman" w:cs="Times New Roman"/>
          <w:sz w:val="28"/>
        </w:rPr>
        <w:t>Успешная реализация инвестиционных проектов будет способствовать</w:t>
      </w:r>
      <w:r>
        <w:rPr>
          <w:rFonts w:ascii="Times New Roman" w:hAnsi="Times New Roman" w:cs="Times New Roman"/>
          <w:sz w:val="28"/>
        </w:rPr>
        <w:t xml:space="preserve"> </w:t>
      </w:r>
      <w:r w:rsidRPr="00A71409">
        <w:rPr>
          <w:rFonts w:ascii="Times New Roman" w:hAnsi="Times New Roman" w:cs="Times New Roman"/>
          <w:sz w:val="28"/>
        </w:rPr>
        <w:t>социально-экономическому развитию Мурманской области, повысит уровень жизни населения, обеспечит положительную динамику развития региона в долгосрочной перспективе и переход экономики области к инновационному развитию.</w:t>
      </w:r>
    </w:p>
    <w:p w:rsidR="00135160" w:rsidRDefault="00135160"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Default="001D00F6" w:rsidP="00135160">
      <w:pPr>
        <w:rPr>
          <w:rFonts w:ascii="Times New Roman" w:hAnsi="Times New Roman" w:cs="Times New Roman"/>
          <w:sz w:val="28"/>
        </w:rPr>
      </w:pPr>
    </w:p>
    <w:p w:rsidR="001D00F6" w:rsidRPr="001D00F6" w:rsidRDefault="001D00F6" w:rsidP="001D00F6">
      <w:pPr>
        <w:pStyle w:val="3"/>
        <w:spacing w:before="0" w:line="360" w:lineRule="auto"/>
        <w:ind w:firstLine="709"/>
        <w:jc w:val="both"/>
        <w:rPr>
          <w:rFonts w:ascii="Times New Roman" w:hAnsi="Times New Roman" w:cs="Times New Roman"/>
          <w:color w:val="auto"/>
          <w:sz w:val="28"/>
        </w:rPr>
      </w:pPr>
      <w:bookmarkStart w:id="9" w:name="_Toc97393838"/>
      <w:r w:rsidRPr="001D00F6">
        <w:rPr>
          <w:rFonts w:ascii="Times New Roman" w:hAnsi="Times New Roman" w:cs="Times New Roman"/>
          <w:color w:val="auto"/>
          <w:sz w:val="28"/>
        </w:rPr>
        <w:lastRenderedPageBreak/>
        <w:t>3. НАПРАВЛЕНИЯ ПО ПОВЫШЕНИЮ ИНВЕСТИЦИОННОЙ АКТИВНОСТИ И ЭФФЕКТ</w:t>
      </w:r>
      <w:bookmarkStart w:id="10" w:name="_GoBack"/>
      <w:bookmarkEnd w:id="10"/>
      <w:r w:rsidRPr="001D00F6">
        <w:rPr>
          <w:rFonts w:ascii="Times New Roman" w:hAnsi="Times New Roman" w:cs="Times New Roman"/>
          <w:color w:val="auto"/>
          <w:sz w:val="28"/>
        </w:rPr>
        <w:t>ИВНОСТИ РЕАЛИЗАЦИИ ГОСУДАРСТВЕННО-ЧАСТНОГО ПАРТНЕРСТВА МУРМАНСКОЙ ОБЛАСТИ</w:t>
      </w:r>
      <w:bookmarkEnd w:id="9"/>
    </w:p>
    <w:p w:rsidR="001D00F6" w:rsidRDefault="001D00F6" w:rsidP="001D00F6">
      <w:pPr>
        <w:pStyle w:val="3"/>
        <w:spacing w:before="0" w:line="360" w:lineRule="auto"/>
        <w:ind w:firstLine="709"/>
        <w:jc w:val="both"/>
        <w:rPr>
          <w:rFonts w:ascii="Times New Roman" w:hAnsi="Times New Roman" w:cs="Times New Roman"/>
          <w:color w:val="auto"/>
          <w:sz w:val="28"/>
        </w:rPr>
      </w:pPr>
    </w:p>
    <w:p w:rsidR="001D00F6" w:rsidRPr="001D00F6" w:rsidRDefault="001D00F6" w:rsidP="001D00F6">
      <w:pPr>
        <w:pStyle w:val="3"/>
        <w:spacing w:before="0" w:line="360" w:lineRule="auto"/>
        <w:ind w:firstLine="709"/>
        <w:jc w:val="both"/>
        <w:rPr>
          <w:rFonts w:ascii="Times New Roman" w:hAnsi="Times New Roman" w:cs="Times New Roman"/>
          <w:color w:val="auto"/>
          <w:sz w:val="28"/>
        </w:rPr>
      </w:pPr>
      <w:bookmarkStart w:id="11" w:name="_Toc97393839"/>
      <w:r w:rsidRPr="001D00F6">
        <w:rPr>
          <w:rFonts w:ascii="Times New Roman" w:hAnsi="Times New Roman" w:cs="Times New Roman"/>
          <w:color w:val="auto"/>
          <w:sz w:val="28"/>
        </w:rPr>
        <w:t>3.1. Мероприятия по повышению инвестиционной активности и эффективности реализации проектов государственно-частного партнерства в Мурманской области</w:t>
      </w:r>
      <w:bookmarkEnd w:id="11"/>
    </w:p>
    <w:p w:rsidR="001D00F6" w:rsidRDefault="001D00F6" w:rsidP="001D00F6">
      <w:pPr>
        <w:pStyle w:val="3"/>
        <w:spacing w:before="0" w:line="360" w:lineRule="auto"/>
        <w:ind w:firstLine="709"/>
        <w:jc w:val="both"/>
        <w:rPr>
          <w:rFonts w:ascii="Times New Roman" w:hAnsi="Times New Roman" w:cs="Times New Roman"/>
          <w:color w:val="auto"/>
          <w:sz w:val="28"/>
        </w:rPr>
      </w:pPr>
    </w:p>
    <w:p w:rsidR="001C7668" w:rsidRPr="0069291B" w:rsidRDefault="001C7668" w:rsidP="001C7668">
      <w:pPr>
        <w:spacing w:after="0" w:line="360" w:lineRule="auto"/>
        <w:ind w:firstLine="709"/>
        <w:jc w:val="both"/>
        <w:rPr>
          <w:rFonts w:ascii="Times New Roman" w:hAnsi="Times New Roman" w:cs="Times New Roman"/>
          <w:sz w:val="28"/>
        </w:rPr>
      </w:pPr>
      <w:r w:rsidRPr="0069291B">
        <w:rPr>
          <w:rFonts w:ascii="Times New Roman" w:hAnsi="Times New Roman" w:cs="Times New Roman"/>
          <w:sz w:val="28"/>
        </w:rPr>
        <w:t xml:space="preserve">Одной из рекомендаций </w:t>
      </w:r>
      <w:r>
        <w:rPr>
          <w:rFonts w:ascii="Times New Roman" w:hAnsi="Times New Roman" w:cs="Times New Roman"/>
          <w:sz w:val="28"/>
        </w:rPr>
        <w:t>Департамента</w:t>
      </w:r>
      <w:r w:rsidRPr="0069291B">
        <w:rPr>
          <w:rFonts w:ascii="Times New Roman" w:hAnsi="Times New Roman" w:cs="Times New Roman"/>
          <w:sz w:val="28"/>
        </w:rPr>
        <w:t xml:space="preserve"> ГЧП</w:t>
      </w:r>
      <w:r>
        <w:rPr>
          <w:rFonts w:ascii="Times New Roman" w:hAnsi="Times New Roman" w:cs="Times New Roman"/>
          <w:sz w:val="28"/>
        </w:rPr>
        <w:t xml:space="preserve"> Мурманской области</w:t>
      </w:r>
      <w:r w:rsidRPr="0069291B">
        <w:rPr>
          <w:rFonts w:ascii="Times New Roman" w:hAnsi="Times New Roman" w:cs="Times New Roman"/>
          <w:sz w:val="28"/>
        </w:rPr>
        <w:t xml:space="preserve"> является нормативное закрепление концептуальных основ развития ГЧП на региональном уровне. Нами были проанализированы региональные нормативно-правовые документы и сделан вывод о том, что концептуальные аспекты развития сферы ГЧП в </w:t>
      </w:r>
      <w:r>
        <w:rPr>
          <w:rFonts w:ascii="Times New Roman" w:hAnsi="Times New Roman" w:cs="Times New Roman"/>
          <w:sz w:val="28"/>
        </w:rPr>
        <w:t>Мурманской</w:t>
      </w:r>
      <w:r w:rsidRPr="0069291B">
        <w:rPr>
          <w:rFonts w:ascii="Times New Roman" w:hAnsi="Times New Roman" w:cs="Times New Roman"/>
          <w:sz w:val="28"/>
        </w:rPr>
        <w:t xml:space="preserve"> области прописаны фрагментарно; недостаточно освещены важные аспекты развития сферы ГЧП, что затрудняет реализацию и увеличивает стоимость отдельных проектов (табл. </w:t>
      </w:r>
      <w:r>
        <w:rPr>
          <w:rFonts w:ascii="Times New Roman" w:hAnsi="Times New Roman" w:cs="Times New Roman"/>
          <w:sz w:val="28"/>
        </w:rPr>
        <w:t>10</w:t>
      </w:r>
      <w:r w:rsidRPr="0069291B">
        <w:rPr>
          <w:rFonts w:ascii="Times New Roman" w:hAnsi="Times New Roman" w:cs="Times New Roman"/>
          <w:sz w:val="28"/>
        </w:rPr>
        <w:t>).</w:t>
      </w:r>
    </w:p>
    <w:p w:rsidR="001C7668" w:rsidRPr="001C7668" w:rsidRDefault="001C7668" w:rsidP="001C7668">
      <w:pPr>
        <w:spacing w:after="0" w:line="360" w:lineRule="auto"/>
        <w:ind w:firstLine="709"/>
        <w:jc w:val="both"/>
        <w:rPr>
          <w:rFonts w:ascii="Times New Roman" w:hAnsi="Times New Roman" w:cs="Times New Roman"/>
          <w:sz w:val="28"/>
        </w:rPr>
      </w:pPr>
      <w:r w:rsidRPr="0069291B">
        <w:rPr>
          <w:rFonts w:ascii="Times New Roman" w:hAnsi="Times New Roman" w:cs="Times New Roman"/>
          <w:sz w:val="28"/>
        </w:rPr>
        <w:t>В региональной Инвестиционной стратегии до 20</w:t>
      </w:r>
      <w:r>
        <w:rPr>
          <w:rFonts w:ascii="Times New Roman" w:hAnsi="Times New Roman" w:cs="Times New Roman"/>
          <w:sz w:val="28"/>
        </w:rPr>
        <w:t>20</w:t>
      </w:r>
      <w:r w:rsidRPr="0069291B">
        <w:rPr>
          <w:rFonts w:ascii="Times New Roman" w:hAnsi="Times New Roman" w:cs="Times New Roman"/>
          <w:sz w:val="28"/>
        </w:rPr>
        <w:t xml:space="preserve"> г. ГЧП фигурирует как механизм реализации инфраструктурных проектов либо как механизм образования дополнительных конкурентных преимуществ региону. В Инвестиционной стратегии обозначены мероприятия и некоторые целевые показатели в таких направлениях, как строительство объектов социальной инфраструктуры, реконструкция объектов коммунальной инфраструктуры, развитие объектов транспортной инфраструктуры за счёт использования механизма ГЧП.</w:t>
      </w:r>
    </w:p>
    <w:p w:rsidR="001C7668" w:rsidRPr="0069291B" w:rsidRDefault="001C7668" w:rsidP="001C7668">
      <w:pPr>
        <w:spacing w:after="0" w:line="360" w:lineRule="auto"/>
        <w:jc w:val="both"/>
        <w:rPr>
          <w:rFonts w:ascii="Times New Roman" w:hAnsi="Times New Roman" w:cs="Times New Roman"/>
          <w:sz w:val="28"/>
        </w:rPr>
      </w:pPr>
      <w:r w:rsidRPr="0069291B">
        <w:rPr>
          <w:rFonts w:ascii="Times New Roman" w:hAnsi="Times New Roman" w:cs="Times New Roman"/>
          <w:sz w:val="28"/>
        </w:rPr>
        <w:t xml:space="preserve">Таблица </w:t>
      </w:r>
      <w:r>
        <w:rPr>
          <w:rFonts w:ascii="Times New Roman" w:hAnsi="Times New Roman" w:cs="Times New Roman"/>
          <w:sz w:val="28"/>
        </w:rPr>
        <w:t>10</w:t>
      </w:r>
      <w:r w:rsidRPr="0069291B">
        <w:rPr>
          <w:rFonts w:ascii="Times New Roman" w:hAnsi="Times New Roman" w:cs="Times New Roman"/>
          <w:sz w:val="28"/>
        </w:rPr>
        <w:t xml:space="preserve"> - Концепты развития сферы ГЧП в </w:t>
      </w:r>
      <w:proofErr w:type="spellStart"/>
      <w:r>
        <w:rPr>
          <w:rFonts w:ascii="Times New Roman" w:hAnsi="Times New Roman" w:cs="Times New Roman"/>
          <w:sz w:val="28"/>
        </w:rPr>
        <w:t>Мурманской</w:t>
      </w:r>
      <w:r w:rsidRPr="0069291B">
        <w:rPr>
          <w:rFonts w:ascii="Times New Roman" w:hAnsi="Times New Roman" w:cs="Times New Roman"/>
          <w:sz w:val="28"/>
        </w:rPr>
        <w:t>области</w:t>
      </w:r>
      <w:proofErr w:type="spellEnd"/>
    </w:p>
    <w:tbl>
      <w:tblPr>
        <w:tblStyle w:val="af3"/>
        <w:tblW w:w="9854" w:type="dxa"/>
        <w:tblLook w:val="04A0"/>
      </w:tblPr>
      <w:tblGrid>
        <w:gridCol w:w="4219"/>
        <w:gridCol w:w="5635"/>
      </w:tblGrid>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Рекомендационные аспекты</w:t>
            </w:r>
          </w:p>
        </w:tc>
        <w:tc>
          <w:tcPr>
            <w:tcW w:w="5635" w:type="dxa"/>
          </w:tcPr>
          <w:p w:rsidR="001C7668" w:rsidRPr="00291D5B" w:rsidRDefault="001C7668" w:rsidP="00A802CD">
            <w:pPr>
              <w:jc w:val="center"/>
              <w:rPr>
                <w:rFonts w:ascii="Times New Roman" w:hAnsi="Times New Roman" w:cs="Times New Roman"/>
                <w:sz w:val="24"/>
              </w:rPr>
            </w:pPr>
            <w:r w:rsidRPr="00291D5B">
              <w:rPr>
                <w:rFonts w:ascii="Times New Roman" w:hAnsi="Times New Roman" w:cs="Times New Roman"/>
                <w:sz w:val="24"/>
              </w:rPr>
              <w:t xml:space="preserve">Реализация в </w:t>
            </w:r>
            <w:r w:rsidR="00A802CD">
              <w:rPr>
                <w:rFonts w:ascii="Times New Roman" w:hAnsi="Times New Roman" w:cs="Times New Roman"/>
                <w:sz w:val="24"/>
              </w:rPr>
              <w:t>Мурманской</w:t>
            </w:r>
            <w:r w:rsidRPr="00291D5B">
              <w:rPr>
                <w:rFonts w:ascii="Times New Roman" w:hAnsi="Times New Roman" w:cs="Times New Roman"/>
                <w:sz w:val="24"/>
              </w:rPr>
              <w:t xml:space="preserve"> области</w:t>
            </w:r>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Формы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Не </w:t>
            </w:r>
            <w:proofErr w:type="gramStart"/>
            <w:r w:rsidRPr="00291D5B">
              <w:rPr>
                <w:rFonts w:ascii="Times New Roman" w:hAnsi="Times New Roman" w:cs="Times New Roman"/>
                <w:sz w:val="24"/>
              </w:rPr>
              <w:t>установлены</w:t>
            </w:r>
            <w:proofErr w:type="gramEnd"/>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Развитие нормативно</w:t>
            </w:r>
            <w:r>
              <w:rPr>
                <w:rFonts w:ascii="Times New Roman" w:hAnsi="Times New Roman" w:cs="Times New Roman"/>
                <w:sz w:val="24"/>
              </w:rPr>
              <w:t>-</w:t>
            </w:r>
            <w:r w:rsidRPr="00291D5B">
              <w:rPr>
                <w:rFonts w:ascii="Times New Roman" w:hAnsi="Times New Roman" w:cs="Times New Roman"/>
                <w:sz w:val="24"/>
              </w:rPr>
              <w:t>правовой базы в сфере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Фигурирует в разделе «Технологии реализации Стратегии» </w:t>
            </w:r>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Развитие государственного и муниципального управления в сфере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Снижение административных барьеров для участников инвестиционной деятельности, рост количества рабочих мест и др. как ключевые показатели Стратегии </w:t>
            </w:r>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lastRenderedPageBreak/>
              <w:t>Меры публичной поддержки проектов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Не </w:t>
            </w:r>
            <w:proofErr w:type="gramStart"/>
            <w:r w:rsidRPr="00291D5B">
              <w:rPr>
                <w:rFonts w:ascii="Times New Roman" w:hAnsi="Times New Roman" w:cs="Times New Roman"/>
                <w:sz w:val="24"/>
              </w:rPr>
              <w:t>установлены</w:t>
            </w:r>
            <w:proofErr w:type="gramEnd"/>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Развитие источников финансирования проектов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Источники финансирования решения задач по проектам определены, но направления развития таких источников не установлены</w:t>
            </w:r>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Совершенствование механизмов оценки проектов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Не </w:t>
            </w:r>
            <w:proofErr w:type="gramStart"/>
            <w:r w:rsidRPr="00291D5B">
              <w:rPr>
                <w:rFonts w:ascii="Times New Roman" w:hAnsi="Times New Roman" w:cs="Times New Roman"/>
                <w:sz w:val="24"/>
              </w:rPr>
              <w:t>установлены</w:t>
            </w:r>
            <w:proofErr w:type="gramEnd"/>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Развитие конкуренции в сфере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Не </w:t>
            </w:r>
            <w:proofErr w:type="gramStart"/>
            <w:r w:rsidRPr="00291D5B">
              <w:rPr>
                <w:rFonts w:ascii="Times New Roman" w:hAnsi="Times New Roman" w:cs="Times New Roman"/>
                <w:sz w:val="24"/>
              </w:rPr>
              <w:t>установлены</w:t>
            </w:r>
            <w:proofErr w:type="gramEnd"/>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Развитие мониторинга реализации проектов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Не </w:t>
            </w:r>
            <w:proofErr w:type="gramStart"/>
            <w:r w:rsidRPr="00291D5B">
              <w:rPr>
                <w:rFonts w:ascii="Times New Roman" w:hAnsi="Times New Roman" w:cs="Times New Roman"/>
                <w:sz w:val="24"/>
              </w:rPr>
              <w:t>установлены</w:t>
            </w:r>
            <w:proofErr w:type="gramEnd"/>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Целевые показатели развития ГЧП</w:t>
            </w:r>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Фигурирует лишь как рост числа проектов ГЧП</w:t>
            </w:r>
          </w:p>
        </w:tc>
      </w:tr>
      <w:tr w:rsidR="001C7668" w:rsidTr="00FF51A0">
        <w:tc>
          <w:tcPr>
            <w:tcW w:w="4219"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 xml:space="preserve">Дорожная карта по внедрению положений </w:t>
            </w:r>
            <w:proofErr w:type="gramStart"/>
            <w:r w:rsidRPr="00291D5B">
              <w:rPr>
                <w:rFonts w:ascii="Times New Roman" w:hAnsi="Times New Roman" w:cs="Times New Roman"/>
                <w:sz w:val="24"/>
              </w:rPr>
              <w:t>регионального</w:t>
            </w:r>
            <w:proofErr w:type="gramEnd"/>
            <w:r w:rsidRPr="00291D5B">
              <w:rPr>
                <w:rFonts w:ascii="Times New Roman" w:hAnsi="Times New Roman" w:cs="Times New Roman"/>
                <w:sz w:val="24"/>
              </w:rPr>
              <w:t xml:space="preserve"> </w:t>
            </w:r>
            <w:proofErr w:type="spellStart"/>
            <w:r w:rsidRPr="00291D5B">
              <w:rPr>
                <w:rFonts w:ascii="Times New Roman" w:hAnsi="Times New Roman" w:cs="Times New Roman"/>
                <w:sz w:val="24"/>
              </w:rPr>
              <w:t>ГЧП-стандарта</w:t>
            </w:r>
            <w:proofErr w:type="spellEnd"/>
          </w:p>
        </w:tc>
        <w:tc>
          <w:tcPr>
            <w:tcW w:w="5635" w:type="dxa"/>
          </w:tcPr>
          <w:p w:rsidR="001C7668" w:rsidRPr="00291D5B" w:rsidRDefault="001C7668" w:rsidP="00FF51A0">
            <w:pPr>
              <w:jc w:val="center"/>
              <w:rPr>
                <w:rFonts w:ascii="Times New Roman" w:hAnsi="Times New Roman" w:cs="Times New Roman"/>
                <w:sz w:val="24"/>
              </w:rPr>
            </w:pPr>
            <w:r w:rsidRPr="00291D5B">
              <w:rPr>
                <w:rFonts w:ascii="Times New Roman" w:hAnsi="Times New Roman" w:cs="Times New Roman"/>
                <w:sz w:val="24"/>
              </w:rPr>
              <w:t>Не утверждена</w:t>
            </w:r>
          </w:p>
        </w:tc>
      </w:tr>
    </w:tbl>
    <w:p w:rsidR="001C7668" w:rsidRDefault="001C7668" w:rsidP="001C7668">
      <w:pPr>
        <w:spacing w:after="0" w:line="360" w:lineRule="auto"/>
        <w:jc w:val="both"/>
        <w:rPr>
          <w:rFonts w:ascii="Times New Roman" w:hAnsi="Times New Roman" w:cs="Times New Roman"/>
          <w:sz w:val="28"/>
        </w:rPr>
      </w:pPr>
    </w:p>
    <w:p w:rsidR="001C7668" w:rsidRPr="00291D5B" w:rsidRDefault="001C7668" w:rsidP="001C7668">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Ц</w:t>
      </w:r>
      <w:r w:rsidRPr="00291D5B">
        <w:rPr>
          <w:rFonts w:ascii="Times New Roman" w:hAnsi="Times New Roman" w:cs="Times New Roman"/>
          <w:sz w:val="28"/>
        </w:rPr>
        <w:t xml:space="preserve">елесообразно разработать и утвердить отдельный нормативно-правовой документ, в котором были бы установлены концепты ГЧП, а именно: направления развития приоритетных форм ГЧП и/или форм </w:t>
      </w:r>
      <w:proofErr w:type="spellStart"/>
      <w:r w:rsidRPr="00291D5B">
        <w:rPr>
          <w:rFonts w:ascii="Times New Roman" w:hAnsi="Times New Roman" w:cs="Times New Roman"/>
          <w:sz w:val="28"/>
        </w:rPr>
        <w:t>квазиГЧП</w:t>
      </w:r>
      <w:proofErr w:type="spellEnd"/>
      <w:r w:rsidRPr="00291D5B">
        <w:rPr>
          <w:rFonts w:ascii="Times New Roman" w:hAnsi="Times New Roman" w:cs="Times New Roman"/>
          <w:sz w:val="28"/>
        </w:rPr>
        <w:t>, источники финансирования; меры государственной поддержки проектов строительства и реконструкции инфраструктуры; методики и механизмы качественной и количественной оценки эффективности реализации тех или иных проектов ГЧП и др.</w:t>
      </w:r>
      <w:proofErr w:type="gramEnd"/>
    </w:p>
    <w:p w:rsidR="001C7668" w:rsidRDefault="001C7668" w:rsidP="001C7668">
      <w:pPr>
        <w:spacing w:after="0" w:line="360" w:lineRule="auto"/>
        <w:ind w:firstLine="709"/>
        <w:jc w:val="both"/>
        <w:rPr>
          <w:rFonts w:ascii="Times New Roman" w:hAnsi="Times New Roman" w:cs="Times New Roman"/>
          <w:sz w:val="28"/>
        </w:rPr>
      </w:pPr>
      <w:r w:rsidRPr="00291D5B">
        <w:rPr>
          <w:rFonts w:ascii="Times New Roman" w:hAnsi="Times New Roman" w:cs="Times New Roman"/>
          <w:sz w:val="28"/>
        </w:rPr>
        <w:t xml:space="preserve">Одним из институтов развития ГЧП условно можно назвать инвестиционный портал </w:t>
      </w:r>
      <w:r>
        <w:rPr>
          <w:rFonts w:ascii="Times New Roman" w:hAnsi="Times New Roman" w:cs="Times New Roman"/>
          <w:sz w:val="28"/>
        </w:rPr>
        <w:t>Мурманской</w:t>
      </w:r>
      <w:r w:rsidRPr="00291D5B">
        <w:rPr>
          <w:rFonts w:ascii="Times New Roman" w:hAnsi="Times New Roman" w:cs="Times New Roman"/>
          <w:sz w:val="28"/>
        </w:rPr>
        <w:t xml:space="preserve"> области. Однако на портале отсутствуют какие-либо сведения, имеющие отношение к развитию нормативно</w:t>
      </w:r>
      <w:r>
        <w:rPr>
          <w:rFonts w:ascii="Times New Roman" w:hAnsi="Times New Roman" w:cs="Times New Roman"/>
          <w:sz w:val="28"/>
        </w:rPr>
        <w:t>-</w:t>
      </w:r>
      <w:r w:rsidRPr="00291D5B">
        <w:rPr>
          <w:rFonts w:ascii="Times New Roman" w:hAnsi="Times New Roman" w:cs="Times New Roman"/>
          <w:sz w:val="28"/>
        </w:rPr>
        <w:t xml:space="preserve">правовой базы в сфере ГЧП, отсутствуют отсылки на утвержденные нормативные документы в сфере ГЧП, отсутствуют примеры успешных практик и т. д. </w:t>
      </w:r>
    </w:p>
    <w:p w:rsidR="001C7668" w:rsidRPr="00291D5B" w:rsidRDefault="001C7668" w:rsidP="001C7668">
      <w:pPr>
        <w:spacing w:after="0" w:line="360" w:lineRule="auto"/>
        <w:ind w:firstLine="709"/>
        <w:jc w:val="both"/>
        <w:rPr>
          <w:rFonts w:ascii="Times New Roman" w:hAnsi="Times New Roman" w:cs="Times New Roman"/>
          <w:sz w:val="28"/>
        </w:rPr>
      </w:pPr>
      <w:r w:rsidRPr="00291D5B">
        <w:rPr>
          <w:rFonts w:ascii="Times New Roman" w:hAnsi="Times New Roman" w:cs="Times New Roman"/>
          <w:sz w:val="28"/>
        </w:rPr>
        <w:t xml:space="preserve">Таким образом, важно уделить должное внимание информационной составляющей </w:t>
      </w:r>
      <w:proofErr w:type="spellStart"/>
      <w:r w:rsidRPr="00291D5B">
        <w:rPr>
          <w:rFonts w:ascii="Times New Roman" w:hAnsi="Times New Roman" w:cs="Times New Roman"/>
          <w:sz w:val="28"/>
        </w:rPr>
        <w:t>контента</w:t>
      </w:r>
      <w:proofErr w:type="spellEnd"/>
      <w:r w:rsidRPr="00291D5B">
        <w:rPr>
          <w:rFonts w:ascii="Times New Roman" w:hAnsi="Times New Roman" w:cs="Times New Roman"/>
          <w:sz w:val="28"/>
        </w:rPr>
        <w:t xml:space="preserve"> данного портала, который является публичной информационной площадкой для частных инвесторов, планирующих участие в реализации проектов ГЧП.</w:t>
      </w:r>
    </w:p>
    <w:p w:rsidR="001C7668" w:rsidRDefault="001C7668" w:rsidP="001C7668">
      <w:pPr>
        <w:spacing w:after="0" w:line="360" w:lineRule="auto"/>
        <w:ind w:firstLine="709"/>
        <w:jc w:val="both"/>
        <w:rPr>
          <w:rFonts w:ascii="Times New Roman" w:hAnsi="Times New Roman" w:cs="Times New Roman"/>
          <w:sz w:val="28"/>
        </w:rPr>
      </w:pPr>
      <w:r w:rsidRPr="00291D5B">
        <w:rPr>
          <w:rFonts w:ascii="Times New Roman" w:hAnsi="Times New Roman" w:cs="Times New Roman"/>
          <w:sz w:val="28"/>
        </w:rPr>
        <w:t xml:space="preserve">Сопоставляя региональную нормативно-правовую базу в сфере ГЧП с федеральным законом о ГЧП, нельзя с уверенностью говорить о полном соответствии региональных норм нормам национального законодательства и рекомендациям Центра развития ГЧП (табл. </w:t>
      </w:r>
      <w:r>
        <w:rPr>
          <w:rFonts w:ascii="Times New Roman" w:hAnsi="Times New Roman" w:cs="Times New Roman"/>
          <w:sz w:val="28"/>
        </w:rPr>
        <w:t>11</w:t>
      </w:r>
      <w:r w:rsidRPr="00291D5B">
        <w:rPr>
          <w:rFonts w:ascii="Times New Roman" w:hAnsi="Times New Roman" w:cs="Times New Roman"/>
          <w:sz w:val="28"/>
        </w:rPr>
        <w:t>).</w:t>
      </w:r>
    </w:p>
    <w:p w:rsidR="001C7668" w:rsidRPr="00291D5B" w:rsidRDefault="001C7668" w:rsidP="001C7668">
      <w:pPr>
        <w:spacing w:after="0" w:line="360" w:lineRule="auto"/>
        <w:ind w:firstLine="709"/>
        <w:jc w:val="both"/>
        <w:rPr>
          <w:rFonts w:ascii="Times New Roman" w:hAnsi="Times New Roman" w:cs="Times New Roman"/>
          <w:sz w:val="28"/>
        </w:rPr>
      </w:pPr>
    </w:p>
    <w:p w:rsidR="001C7668" w:rsidRPr="00291D5B" w:rsidRDefault="001C7668" w:rsidP="001C7668">
      <w:pPr>
        <w:spacing w:after="0" w:line="360" w:lineRule="auto"/>
        <w:jc w:val="both"/>
        <w:rPr>
          <w:rFonts w:ascii="Times New Roman" w:hAnsi="Times New Roman" w:cs="Times New Roman"/>
          <w:sz w:val="28"/>
        </w:rPr>
      </w:pPr>
      <w:r w:rsidRPr="00291D5B">
        <w:rPr>
          <w:rFonts w:ascii="Times New Roman" w:hAnsi="Times New Roman" w:cs="Times New Roman"/>
          <w:sz w:val="28"/>
        </w:rPr>
        <w:lastRenderedPageBreak/>
        <w:t xml:space="preserve">Таблица </w:t>
      </w:r>
      <w:r>
        <w:rPr>
          <w:rFonts w:ascii="Times New Roman" w:hAnsi="Times New Roman" w:cs="Times New Roman"/>
          <w:sz w:val="28"/>
        </w:rPr>
        <w:t>11</w:t>
      </w:r>
      <w:r w:rsidRPr="00291D5B">
        <w:rPr>
          <w:rFonts w:ascii="Times New Roman" w:hAnsi="Times New Roman" w:cs="Times New Roman"/>
          <w:sz w:val="28"/>
        </w:rPr>
        <w:t xml:space="preserve"> - Нормативно-правовая база </w:t>
      </w:r>
      <w:r>
        <w:rPr>
          <w:rFonts w:ascii="Times New Roman" w:hAnsi="Times New Roman" w:cs="Times New Roman"/>
          <w:sz w:val="28"/>
        </w:rPr>
        <w:t>Мурманской</w:t>
      </w:r>
      <w:r w:rsidRPr="00291D5B">
        <w:rPr>
          <w:rFonts w:ascii="Times New Roman" w:hAnsi="Times New Roman" w:cs="Times New Roman"/>
          <w:sz w:val="28"/>
        </w:rPr>
        <w:t xml:space="preserve"> области</w:t>
      </w:r>
      <w:r>
        <w:rPr>
          <w:rFonts w:ascii="Times New Roman" w:hAnsi="Times New Roman" w:cs="Times New Roman"/>
          <w:sz w:val="28"/>
        </w:rPr>
        <w:t xml:space="preserve"> </w:t>
      </w:r>
      <w:r w:rsidRPr="00291D5B">
        <w:rPr>
          <w:rFonts w:ascii="Times New Roman" w:hAnsi="Times New Roman" w:cs="Times New Roman"/>
          <w:sz w:val="28"/>
        </w:rPr>
        <w:t>в сфере ГЧП</w:t>
      </w:r>
    </w:p>
    <w:tbl>
      <w:tblPr>
        <w:tblStyle w:val="af3"/>
        <w:tblW w:w="9854" w:type="dxa"/>
        <w:tblLook w:val="04A0"/>
      </w:tblPr>
      <w:tblGrid>
        <w:gridCol w:w="4927"/>
        <w:gridCol w:w="4927"/>
      </w:tblGrid>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Требования к региональному закону о ГЧП</w:t>
            </w:r>
          </w:p>
        </w:tc>
        <w:tc>
          <w:tcPr>
            <w:tcW w:w="4927" w:type="dxa"/>
          </w:tcPr>
          <w:p w:rsidR="001C7668" w:rsidRPr="00EF47DE" w:rsidRDefault="001C7668" w:rsidP="00A802CD">
            <w:pPr>
              <w:jc w:val="center"/>
              <w:rPr>
                <w:rFonts w:ascii="Times New Roman" w:hAnsi="Times New Roman" w:cs="Times New Roman"/>
                <w:sz w:val="24"/>
              </w:rPr>
            </w:pPr>
            <w:r w:rsidRPr="00EF47DE">
              <w:rPr>
                <w:rFonts w:ascii="Times New Roman" w:hAnsi="Times New Roman" w:cs="Times New Roman"/>
                <w:sz w:val="24"/>
              </w:rPr>
              <w:t xml:space="preserve">Закон об участии </w:t>
            </w:r>
            <w:r w:rsidR="00A802CD">
              <w:rPr>
                <w:rFonts w:ascii="Times New Roman" w:hAnsi="Times New Roman" w:cs="Times New Roman"/>
                <w:sz w:val="24"/>
              </w:rPr>
              <w:t>Мурманской</w:t>
            </w:r>
            <w:r w:rsidRPr="00EF47DE">
              <w:rPr>
                <w:rFonts w:ascii="Times New Roman" w:hAnsi="Times New Roman" w:cs="Times New Roman"/>
                <w:sz w:val="24"/>
              </w:rPr>
              <w:t xml:space="preserve"> области в ГЧП</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Отсутствие конкуренции с положениями федерального закона о ГЧП</w:t>
            </w:r>
          </w:p>
        </w:tc>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Противоречия не обнаружены</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Возможность на основе договора реализовать проекты</w:t>
            </w:r>
          </w:p>
        </w:tc>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В форме соглашения о ГЧП и концессионного соглашения</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Соответствие положений регионального закона положениям федерального закона о ГЧП</w:t>
            </w:r>
          </w:p>
        </w:tc>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Соответствует</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Закрепление перечня обязательных и необязательных условий соглашения о ГЧП</w:t>
            </w:r>
          </w:p>
        </w:tc>
        <w:tc>
          <w:tcPr>
            <w:tcW w:w="4927" w:type="dxa"/>
          </w:tcPr>
          <w:p w:rsidR="001C7668" w:rsidRPr="00EF47DE" w:rsidRDefault="001C7668" w:rsidP="00A802CD">
            <w:pPr>
              <w:jc w:val="center"/>
              <w:rPr>
                <w:rFonts w:ascii="Times New Roman" w:hAnsi="Times New Roman" w:cs="Times New Roman"/>
                <w:sz w:val="24"/>
              </w:rPr>
            </w:pPr>
            <w:r w:rsidRPr="00EF47DE">
              <w:rPr>
                <w:rFonts w:ascii="Times New Roman" w:hAnsi="Times New Roman" w:cs="Times New Roman"/>
                <w:sz w:val="24"/>
              </w:rPr>
              <w:t>Перечень условий отсутствует в ре</w:t>
            </w:r>
            <w:r w:rsidRPr="00EF47DE">
              <w:rPr>
                <w:rFonts w:ascii="Times New Roman" w:hAnsi="Times New Roman" w:cs="Times New Roman"/>
                <w:sz w:val="24"/>
              </w:rPr>
              <w:softHyphen/>
              <w:t xml:space="preserve">гиональном законе о ГЧП. Участие </w:t>
            </w:r>
            <w:r w:rsidR="00A802CD">
              <w:rPr>
                <w:rFonts w:ascii="Times New Roman" w:hAnsi="Times New Roman" w:cs="Times New Roman"/>
                <w:sz w:val="24"/>
              </w:rPr>
              <w:t>Мурманской</w:t>
            </w:r>
            <w:r w:rsidRPr="00EF47DE">
              <w:rPr>
                <w:rFonts w:ascii="Times New Roman" w:hAnsi="Times New Roman" w:cs="Times New Roman"/>
                <w:sz w:val="24"/>
              </w:rPr>
              <w:t xml:space="preserve"> области в соглашениях о ГЧП производится в соответствии с условиями статьи 8 части 3 Федерального закона № 224 </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Возможность реализации выплат частному партнёру</w:t>
            </w:r>
          </w:p>
        </w:tc>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Формы финансового участия в той или иной форме в региональном законе отсутствуют. Отсылок на федеральный закон нет</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Возможность использования обеспечительных механизмов</w:t>
            </w:r>
          </w:p>
        </w:tc>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Не предусмотрена</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Установление открытого перечня критериев конкурса</w:t>
            </w:r>
          </w:p>
        </w:tc>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Перечень критериев конкурса в региональном законе о ГЧП отсутствует. Отсылок на федеральный закон нет</w:t>
            </w:r>
          </w:p>
        </w:tc>
      </w:tr>
      <w:tr w:rsidR="001C7668" w:rsidTr="00FF51A0">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Закрепление гарантий прав частных инвесторов</w:t>
            </w:r>
          </w:p>
        </w:tc>
        <w:tc>
          <w:tcPr>
            <w:tcW w:w="4927" w:type="dxa"/>
          </w:tcPr>
          <w:p w:rsidR="001C7668" w:rsidRPr="00EF47DE" w:rsidRDefault="001C7668" w:rsidP="00FF51A0">
            <w:pPr>
              <w:jc w:val="center"/>
              <w:rPr>
                <w:rFonts w:ascii="Times New Roman" w:hAnsi="Times New Roman" w:cs="Times New Roman"/>
                <w:sz w:val="24"/>
              </w:rPr>
            </w:pPr>
            <w:r w:rsidRPr="00EF47DE">
              <w:rPr>
                <w:rFonts w:ascii="Times New Roman" w:hAnsi="Times New Roman" w:cs="Times New Roman"/>
                <w:sz w:val="24"/>
              </w:rPr>
              <w:t>Гарантии прав частных инвесторов в региональном законе о ГЧП отсутствуют. Отсылок на федеральный закон нет</w:t>
            </w:r>
          </w:p>
        </w:tc>
      </w:tr>
    </w:tbl>
    <w:p w:rsidR="001C7668" w:rsidRDefault="001C7668" w:rsidP="001C7668">
      <w:pPr>
        <w:spacing w:after="0" w:line="360" w:lineRule="auto"/>
        <w:ind w:firstLine="709"/>
        <w:jc w:val="both"/>
        <w:rPr>
          <w:rFonts w:ascii="Times New Roman" w:hAnsi="Times New Roman" w:cs="Times New Roman"/>
          <w:sz w:val="28"/>
        </w:rPr>
      </w:pPr>
    </w:p>
    <w:p w:rsidR="001C7668" w:rsidRDefault="001C7668" w:rsidP="001C7668">
      <w:pPr>
        <w:spacing w:after="0" w:line="360" w:lineRule="auto"/>
        <w:ind w:firstLine="709"/>
        <w:jc w:val="both"/>
        <w:rPr>
          <w:rFonts w:ascii="Times New Roman" w:hAnsi="Times New Roman" w:cs="Times New Roman"/>
          <w:sz w:val="28"/>
        </w:rPr>
      </w:pPr>
      <w:r w:rsidRPr="00D0318D">
        <w:rPr>
          <w:rFonts w:ascii="Times New Roman" w:hAnsi="Times New Roman" w:cs="Times New Roman"/>
          <w:sz w:val="28"/>
        </w:rPr>
        <w:t xml:space="preserve">Проанализировав на предмет соответствия региональную и национальную базы, можно сделать следующий вывод: в региональном законе имеется несколько упущений, которые следует учесть и заполнить пробелы. </w:t>
      </w:r>
      <w:proofErr w:type="gramStart"/>
      <w:r w:rsidRPr="00D0318D">
        <w:rPr>
          <w:rFonts w:ascii="Times New Roman" w:hAnsi="Times New Roman" w:cs="Times New Roman"/>
          <w:sz w:val="28"/>
        </w:rPr>
        <w:t xml:space="preserve">Это позволит расширить возможности частного партнёра в части получения таких преференций, как налоговые кредиты, мораторий на налоги и/или штрафы, инвестиции из государственного бюджета, субсидии, погашение затрат на разработку проектной и рабочей документации за счёт </w:t>
      </w:r>
      <w:proofErr w:type="spellStart"/>
      <w:r w:rsidRPr="00D0318D">
        <w:rPr>
          <w:rFonts w:ascii="Times New Roman" w:hAnsi="Times New Roman" w:cs="Times New Roman"/>
          <w:sz w:val="28"/>
        </w:rPr>
        <w:t>софинансирования</w:t>
      </w:r>
      <w:proofErr w:type="spellEnd"/>
      <w:r w:rsidRPr="00D0318D">
        <w:rPr>
          <w:rFonts w:ascii="Times New Roman" w:hAnsi="Times New Roman" w:cs="Times New Roman"/>
          <w:sz w:val="28"/>
        </w:rPr>
        <w:t xml:space="preserve"> и т. д. Также важно предусмотреть утвержденный открытый перечень критериев конкурса, что упростит взаимодействие представителей предпринимательства и органов исполнительной власти.</w:t>
      </w:r>
      <w:proofErr w:type="gramEnd"/>
    </w:p>
    <w:p w:rsidR="001C7668" w:rsidRDefault="001C7668" w:rsidP="001C7668">
      <w:pPr>
        <w:spacing w:after="0" w:line="360" w:lineRule="auto"/>
        <w:ind w:firstLine="709"/>
        <w:jc w:val="both"/>
        <w:rPr>
          <w:rFonts w:ascii="Times New Roman" w:hAnsi="Times New Roman" w:cs="Times New Roman"/>
          <w:sz w:val="28"/>
        </w:rPr>
      </w:pPr>
      <w:r w:rsidRPr="008116A2">
        <w:rPr>
          <w:rFonts w:ascii="Times New Roman" w:hAnsi="Times New Roman" w:cs="Times New Roman"/>
          <w:sz w:val="28"/>
        </w:rPr>
        <w:t xml:space="preserve">Анализ институциональной среды сферы ГЧП </w:t>
      </w:r>
      <w:r>
        <w:rPr>
          <w:rFonts w:ascii="Times New Roman" w:hAnsi="Times New Roman" w:cs="Times New Roman"/>
          <w:sz w:val="28"/>
        </w:rPr>
        <w:t>Мурманской</w:t>
      </w:r>
      <w:r w:rsidRPr="008116A2">
        <w:rPr>
          <w:rFonts w:ascii="Times New Roman" w:hAnsi="Times New Roman" w:cs="Times New Roman"/>
          <w:sz w:val="28"/>
        </w:rPr>
        <w:t xml:space="preserve"> области показал, что в регионе созданы все предпосылки для формирования эффективной системы взаимодействия частного и государственного капитала в части реализации инфраструктурных проектов. Несмотря на это, дальнейшее </w:t>
      </w:r>
      <w:r w:rsidRPr="008116A2">
        <w:rPr>
          <w:rFonts w:ascii="Times New Roman" w:hAnsi="Times New Roman" w:cs="Times New Roman"/>
          <w:sz w:val="28"/>
        </w:rPr>
        <w:lastRenderedPageBreak/>
        <w:t xml:space="preserve">развитие сферы ГЧП невозможно без постоянного совершенствования институциональной среды. Это особенно актуально при отрицательном индексе предпринимательской уверенности в строительстве за последнее десятилетие. </w:t>
      </w:r>
    </w:p>
    <w:p w:rsidR="001C7668" w:rsidRPr="008116A2" w:rsidRDefault="001C7668" w:rsidP="001C7668">
      <w:pPr>
        <w:spacing w:after="0" w:line="360" w:lineRule="auto"/>
        <w:ind w:firstLine="709"/>
        <w:jc w:val="both"/>
        <w:rPr>
          <w:rFonts w:ascii="Times New Roman" w:hAnsi="Times New Roman" w:cs="Times New Roman"/>
          <w:sz w:val="28"/>
        </w:rPr>
      </w:pPr>
      <w:r>
        <w:rPr>
          <w:rFonts w:ascii="Times New Roman" w:hAnsi="Times New Roman" w:cs="Times New Roman"/>
          <w:sz w:val="28"/>
        </w:rPr>
        <w:t>У</w:t>
      </w:r>
      <w:r w:rsidRPr="008116A2">
        <w:rPr>
          <w:rFonts w:ascii="Times New Roman" w:hAnsi="Times New Roman" w:cs="Times New Roman"/>
          <w:sz w:val="28"/>
        </w:rPr>
        <w:t xml:space="preserve">чёт региональными органами исполнительной и законодательной власти пробелов в институциональной среде ГЧП и их заполнение рекомендациями позволят не только укрепить инвестиционный климат </w:t>
      </w:r>
      <w:r>
        <w:rPr>
          <w:rFonts w:ascii="Times New Roman" w:hAnsi="Times New Roman" w:cs="Times New Roman"/>
          <w:sz w:val="28"/>
        </w:rPr>
        <w:t>Мурманской</w:t>
      </w:r>
      <w:r w:rsidRPr="008116A2">
        <w:rPr>
          <w:rFonts w:ascii="Times New Roman" w:hAnsi="Times New Roman" w:cs="Times New Roman"/>
          <w:sz w:val="28"/>
        </w:rPr>
        <w:t xml:space="preserve"> области и привлечь новых участников ГЧП, но и улучшить позиции среди других регионов в аспекте развития сферы ГЧП.</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Принимая во внимание потребности в жилье различных категорий граждан, дальнейшее развитие строительства наемных домов может быть дифференцировано в зависимости от категорий граждан, которые нуждаются как в улучшении жилищных условий в целом, так и во временном жилье с целью трудоустройства или обучения.</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Модель № 1. Наемный дом социального использования для граждан с невысоким уровнем дохода.</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Это та модель наемного дома социального использования, которая сейчас установлена законодательно. На нее могут претендовать граждане с низким уровнем дохода, но не имеющие возможность решить жилищную проблему за счет собственных средств. То есть основной критерий - это уровень доходов граждан, максимальный размер которого устанавливается местными властями. Плата за наем контролируется также местной властью.</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 xml:space="preserve">Он может находиться как в </w:t>
      </w:r>
      <w:proofErr w:type="gramStart"/>
      <w:r w:rsidRPr="005B345C">
        <w:rPr>
          <w:rFonts w:ascii="Times New Roman" w:hAnsi="Times New Roman" w:cs="Times New Roman"/>
          <w:sz w:val="28"/>
        </w:rPr>
        <w:t>частной</w:t>
      </w:r>
      <w:proofErr w:type="gramEnd"/>
      <w:r w:rsidRPr="005B345C">
        <w:rPr>
          <w:rFonts w:ascii="Times New Roman" w:hAnsi="Times New Roman" w:cs="Times New Roman"/>
          <w:sz w:val="28"/>
        </w:rPr>
        <w:t xml:space="preserve"> так и государственной собственности в рамках проектов публично-частного партнерства. Но необходимы доработки в плане кооперации с частными инвесторами.</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Модель №</w:t>
      </w:r>
      <w:r>
        <w:rPr>
          <w:rFonts w:ascii="Times New Roman" w:hAnsi="Times New Roman" w:cs="Times New Roman"/>
          <w:sz w:val="28"/>
        </w:rPr>
        <w:t xml:space="preserve"> </w:t>
      </w:r>
      <w:r w:rsidRPr="005B345C">
        <w:rPr>
          <w:rFonts w:ascii="Times New Roman" w:hAnsi="Times New Roman" w:cs="Times New Roman"/>
          <w:sz w:val="28"/>
        </w:rPr>
        <w:t>2. Наемный дом социального использования для</w:t>
      </w:r>
      <w:r>
        <w:rPr>
          <w:rFonts w:ascii="Times New Roman" w:hAnsi="Times New Roman" w:cs="Times New Roman"/>
          <w:sz w:val="28"/>
        </w:rPr>
        <w:t xml:space="preserve"> </w:t>
      </w:r>
      <w:r w:rsidRPr="005B345C">
        <w:rPr>
          <w:rFonts w:ascii="Times New Roman" w:hAnsi="Times New Roman" w:cs="Times New Roman"/>
          <w:sz w:val="28"/>
        </w:rPr>
        <w:t>очередников.</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Как показал опыт, предоставление жилья по договорам социального найма и последующей возможностью бесплатной приватизации таких помещений является самой неэффективной формой расходования бюджетных средств. Объемы строительства такого жилья незначительны, срок ожидания в очереди на получение жилья по социальному найму достигает 20 лет.</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lastRenderedPageBreak/>
        <w:t>Для граждан, состоящих на учете на получение бесплатного жилья, также может быть разработан проект наемного дома, но учитывая, что такие граждане признаны малоимущими и, соответственно, ограничены в денежных ресурсах, привлечение частных инвестиций в такие проекты малоперспективно. Скорее всего, это должны быть исключительно дома в государственном жилищном фонде с установлением минимальных размеров оплаты за наем.</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Распределение помещений в наемном доме между гражданами также может быть без привязки к уровню их дохода, а с условием специфичности их деятельности и целей пользования таким жильем.</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Модель № 3. Наемный дом для студентов.</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 xml:space="preserve">Наемный дом для студентов заведений высшего и среднего образования может быть использован в качестве альтернативы общежитиям. Могут создаваться на базе действующих ВУЗов с оказанием государственной поддержки, в том числе в рамках проектов государственно-частных партнерства. Списки </w:t>
      </w:r>
      <w:proofErr w:type="gramStart"/>
      <w:r w:rsidRPr="005B345C">
        <w:rPr>
          <w:rFonts w:ascii="Times New Roman" w:hAnsi="Times New Roman" w:cs="Times New Roman"/>
          <w:sz w:val="28"/>
        </w:rPr>
        <w:t>нуждающихся</w:t>
      </w:r>
      <w:proofErr w:type="gramEnd"/>
      <w:r w:rsidRPr="005B345C">
        <w:rPr>
          <w:rFonts w:ascii="Times New Roman" w:hAnsi="Times New Roman" w:cs="Times New Roman"/>
          <w:sz w:val="28"/>
        </w:rPr>
        <w:t xml:space="preserve"> в таком жилье формируются учебным заведением, низкие арендные ставки гарантируются за счет государственного участия.</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Модель № 4. Наемный дом для сотрудников предприятий.</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Жилищное обеспечение может быть рассмотрено как компонент</w:t>
      </w:r>
      <w:r>
        <w:rPr>
          <w:rFonts w:ascii="Times New Roman" w:hAnsi="Times New Roman" w:cs="Times New Roman"/>
          <w:sz w:val="28"/>
        </w:rPr>
        <w:t xml:space="preserve"> </w:t>
      </w:r>
      <w:r w:rsidRPr="005B345C">
        <w:rPr>
          <w:rFonts w:ascii="Times New Roman" w:hAnsi="Times New Roman" w:cs="Times New Roman"/>
          <w:sz w:val="28"/>
        </w:rPr>
        <w:t>корпоративной социальной политики предприятий. Это может стать</w:t>
      </w:r>
      <w:r>
        <w:rPr>
          <w:rFonts w:ascii="Times New Roman" w:hAnsi="Times New Roman" w:cs="Times New Roman"/>
          <w:sz w:val="28"/>
        </w:rPr>
        <w:t xml:space="preserve"> </w:t>
      </w:r>
      <w:r w:rsidRPr="005B345C">
        <w:rPr>
          <w:rFonts w:ascii="Times New Roman" w:hAnsi="Times New Roman" w:cs="Times New Roman"/>
          <w:sz w:val="28"/>
        </w:rPr>
        <w:t>конкурентным преимуществом при привлечении высококвалифицированных трудовых ресурсов. Особенно актуально это может быть в районах с низким уровнем социально-экономического развития, но при этом в них планируется в ближайшей перспективе возведение крупных предприятий.</w:t>
      </w:r>
    </w:p>
    <w:p w:rsidR="00912FB6"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 xml:space="preserve">Списки </w:t>
      </w:r>
      <w:proofErr w:type="gramStart"/>
      <w:r w:rsidRPr="005B345C">
        <w:rPr>
          <w:rFonts w:ascii="Times New Roman" w:hAnsi="Times New Roman" w:cs="Times New Roman"/>
          <w:sz w:val="28"/>
        </w:rPr>
        <w:t>нуждающихся</w:t>
      </w:r>
      <w:proofErr w:type="gramEnd"/>
      <w:r w:rsidRPr="005B345C">
        <w:rPr>
          <w:rFonts w:ascii="Times New Roman" w:hAnsi="Times New Roman" w:cs="Times New Roman"/>
          <w:sz w:val="28"/>
        </w:rPr>
        <w:t xml:space="preserve"> в таком жилье формируются предприятием, низкие</w:t>
      </w:r>
      <w:r>
        <w:rPr>
          <w:rFonts w:ascii="Times New Roman" w:hAnsi="Times New Roman" w:cs="Times New Roman"/>
          <w:sz w:val="28"/>
        </w:rPr>
        <w:t xml:space="preserve"> </w:t>
      </w:r>
      <w:r w:rsidRPr="005B345C">
        <w:rPr>
          <w:rFonts w:ascii="Times New Roman" w:hAnsi="Times New Roman" w:cs="Times New Roman"/>
          <w:sz w:val="28"/>
        </w:rPr>
        <w:t>арендные ставки гарантируются за счет государственного участия.</w:t>
      </w:r>
    </w:p>
    <w:p w:rsidR="00912FB6"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Модель № 5. Наемный дом для работников бюджетных сфер.</w:t>
      </w:r>
    </w:p>
    <w:p w:rsidR="00912FB6" w:rsidRPr="005B345C"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 xml:space="preserve">Наиболее незащищенной категорией лиц, для которых менее всего предусмотрены государственные субсидии, являются работники бюджетных сфер - врачи, учителя. Первые наемные дома, представленные в различных </w:t>
      </w:r>
      <w:r w:rsidRPr="005B345C">
        <w:rPr>
          <w:rFonts w:ascii="Times New Roman" w:hAnsi="Times New Roman" w:cs="Times New Roman"/>
          <w:sz w:val="28"/>
        </w:rPr>
        <w:lastRenderedPageBreak/>
        <w:t xml:space="preserve">регионах России, были ориентированы именно на данные группы населения. Однако с применением новых положений жилищного законодательства о наемных домах, которые предусматривали, что потенциальные пользователи наемных домов должны </w:t>
      </w:r>
      <w:proofErr w:type="gramStart"/>
      <w:r w:rsidRPr="005B345C">
        <w:rPr>
          <w:rFonts w:ascii="Times New Roman" w:hAnsi="Times New Roman" w:cs="Times New Roman"/>
          <w:sz w:val="28"/>
        </w:rPr>
        <w:t>обладать</w:t>
      </w:r>
      <w:proofErr w:type="gramEnd"/>
      <w:r w:rsidRPr="005B345C">
        <w:rPr>
          <w:rFonts w:ascii="Times New Roman" w:hAnsi="Times New Roman" w:cs="Times New Roman"/>
          <w:sz w:val="28"/>
        </w:rPr>
        <w:t xml:space="preserve"> в том числе и достаточным уровнем дохода для возможности внесения платы за наем, часть работников бюджетных сфер не попадали в жилищные программы по предоставлению помещений в наемных домах социального использования.</w:t>
      </w:r>
    </w:p>
    <w:p w:rsidR="00912FB6"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Таким образом, применение наемных домов в качестве обеспечения жилищной потребности может быть рассмотрено для более широких групп населения и дифференцироваться не только в зависимости от среднедушевого дохода.</w:t>
      </w:r>
    </w:p>
    <w:p w:rsidR="00912FB6" w:rsidRDefault="00912FB6" w:rsidP="00912FB6">
      <w:pPr>
        <w:spacing w:after="0" w:line="360" w:lineRule="auto"/>
        <w:ind w:firstLine="709"/>
        <w:jc w:val="both"/>
        <w:rPr>
          <w:rFonts w:ascii="Times New Roman" w:hAnsi="Times New Roman" w:cs="Times New Roman"/>
          <w:sz w:val="28"/>
        </w:rPr>
      </w:pPr>
      <w:r w:rsidRPr="005B345C">
        <w:rPr>
          <w:rFonts w:ascii="Times New Roman" w:hAnsi="Times New Roman" w:cs="Times New Roman"/>
          <w:sz w:val="28"/>
        </w:rPr>
        <w:t xml:space="preserve">В целом для дальнейшего развития социального жилья в России требуется проработка на законодательном уровне понятия «социальное жилье», его типов и видов, критериев отнесения жилья к </w:t>
      </w:r>
      <w:proofErr w:type="gramStart"/>
      <w:r w:rsidRPr="005B345C">
        <w:rPr>
          <w:rFonts w:ascii="Times New Roman" w:hAnsi="Times New Roman" w:cs="Times New Roman"/>
          <w:sz w:val="28"/>
        </w:rPr>
        <w:t>социальному</w:t>
      </w:r>
      <w:proofErr w:type="gramEnd"/>
      <w:r w:rsidRPr="005B345C">
        <w:rPr>
          <w:rFonts w:ascii="Times New Roman" w:hAnsi="Times New Roman" w:cs="Times New Roman"/>
          <w:sz w:val="28"/>
        </w:rPr>
        <w:t>, норм ответственности государства и инвестора в случае его участия в сфере строительства, распределения и управления социальным жильем.</w:t>
      </w:r>
    </w:p>
    <w:p w:rsidR="00912FB6" w:rsidRPr="006927B0" w:rsidRDefault="00912FB6" w:rsidP="00912FB6">
      <w:pPr>
        <w:spacing w:after="0" w:line="360" w:lineRule="auto"/>
        <w:ind w:firstLine="709"/>
        <w:jc w:val="both"/>
        <w:rPr>
          <w:rFonts w:ascii="Times New Roman" w:hAnsi="Times New Roman" w:cs="Times New Roman"/>
          <w:sz w:val="28"/>
        </w:rPr>
      </w:pPr>
      <w:r w:rsidRPr="006927B0">
        <w:rPr>
          <w:rFonts w:ascii="Times New Roman" w:hAnsi="Times New Roman" w:cs="Times New Roman"/>
          <w:sz w:val="28"/>
        </w:rPr>
        <w:t xml:space="preserve">Несмотря на попытки государства решить жилищную проблему населения с низким уровнем дохода, результаты проводимых мероприятий показывают отделенную перспективу улучшения жилищных условий. Реализации государственных жилищных программ за рубежом имеет более успешную практику. В частности, в Европе основой решения жилищной проблемы является арендный сектор, часть которого составляет социальное жилье. Так, например, согласно отчетам Минстроя, во Франции доля социального жилья составляет 17%, в Великобритании - 18%, в Нидерландах - 33% </w:t>
      </w:r>
    </w:p>
    <w:p w:rsidR="00912FB6" w:rsidRPr="006927B0" w:rsidRDefault="00912FB6" w:rsidP="00912FB6">
      <w:pPr>
        <w:spacing w:after="0" w:line="360" w:lineRule="auto"/>
        <w:ind w:firstLine="709"/>
        <w:jc w:val="both"/>
        <w:rPr>
          <w:rFonts w:ascii="Times New Roman" w:hAnsi="Times New Roman" w:cs="Times New Roman"/>
          <w:sz w:val="28"/>
        </w:rPr>
      </w:pPr>
      <w:r>
        <w:rPr>
          <w:rFonts w:ascii="Times New Roman" w:hAnsi="Times New Roman" w:cs="Times New Roman"/>
          <w:sz w:val="28"/>
        </w:rPr>
        <w:t>Эффективн</w:t>
      </w:r>
      <w:r w:rsidRPr="006927B0">
        <w:rPr>
          <w:rFonts w:ascii="Times New Roman" w:hAnsi="Times New Roman" w:cs="Times New Roman"/>
          <w:sz w:val="28"/>
        </w:rPr>
        <w:t xml:space="preserve">ость проводимых программ за рубежом связана с применением различных моделей финансирования строительства социального жилья. Некоторые особенности финансовой поддержки государственными органами власти собраны в таблице </w:t>
      </w:r>
      <w:r>
        <w:rPr>
          <w:rFonts w:ascii="Times New Roman" w:hAnsi="Times New Roman" w:cs="Times New Roman"/>
          <w:sz w:val="28"/>
        </w:rPr>
        <w:t>12</w:t>
      </w:r>
      <w:r w:rsidRPr="006927B0">
        <w:rPr>
          <w:rFonts w:ascii="Times New Roman" w:hAnsi="Times New Roman" w:cs="Times New Roman"/>
          <w:sz w:val="28"/>
        </w:rPr>
        <w:t>.</w:t>
      </w:r>
    </w:p>
    <w:p w:rsidR="00912FB6" w:rsidRDefault="00912FB6" w:rsidP="00912FB6">
      <w:pPr>
        <w:spacing w:after="0" w:line="360" w:lineRule="auto"/>
        <w:jc w:val="both"/>
        <w:rPr>
          <w:rFonts w:ascii="Times New Roman" w:hAnsi="Times New Roman" w:cs="Times New Roman"/>
          <w:color w:val="000000"/>
          <w:sz w:val="28"/>
          <w:szCs w:val="28"/>
        </w:rPr>
      </w:pPr>
      <w:r w:rsidRPr="006927B0">
        <w:rPr>
          <w:rFonts w:ascii="Times New Roman" w:hAnsi="Times New Roman" w:cs="Times New Roman"/>
          <w:sz w:val="28"/>
          <w:szCs w:val="28"/>
        </w:rPr>
        <w:lastRenderedPageBreak/>
        <w:t xml:space="preserve">Таблица </w:t>
      </w:r>
      <w:r>
        <w:rPr>
          <w:rFonts w:ascii="Times New Roman" w:hAnsi="Times New Roman" w:cs="Times New Roman"/>
          <w:sz w:val="28"/>
          <w:szCs w:val="28"/>
        </w:rPr>
        <w:t>12</w:t>
      </w:r>
      <w:r w:rsidRPr="006927B0">
        <w:rPr>
          <w:rFonts w:ascii="Times New Roman" w:hAnsi="Times New Roman" w:cs="Times New Roman"/>
          <w:sz w:val="28"/>
          <w:szCs w:val="28"/>
        </w:rPr>
        <w:t xml:space="preserve"> - </w:t>
      </w:r>
      <w:r w:rsidRPr="006927B0">
        <w:rPr>
          <w:rFonts w:ascii="Times New Roman" w:hAnsi="Times New Roman" w:cs="Times New Roman"/>
          <w:color w:val="000000"/>
          <w:sz w:val="28"/>
          <w:szCs w:val="28"/>
        </w:rPr>
        <w:t>Особенности финансирования строительства социального жиля за рубежом</w:t>
      </w:r>
    </w:p>
    <w:tbl>
      <w:tblPr>
        <w:tblStyle w:val="af3"/>
        <w:tblW w:w="9854" w:type="dxa"/>
        <w:tblLook w:val="04A0"/>
      </w:tblPr>
      <w:tblGrid>
        <w:gridCol w:w="2093"/>
        <w:gridCol w:w="7761"/>
      </w:tblGrid>
      <w:tr w:rsidR="00912FB6" w:rsidTr="00FF51A0">
        <w:tc>
          <w:tcPr>
            <w:tcW w:w="2093"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Страна</w:t>
            </w:r>
          </w:p>
        </w:tc>
        <w:tc>
          <w:tcPr>
            <w:tcW w:w="7761"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Особенности финансирования</w:t>
            </w:r>
          </w:p>
        </w:tc>
      </w:tr>
      <w:tr w:rsidR="00912FB6" w:rsidTr="00FF51A0">
        <w:tc>
          <w:tcPr>
            <w:tcW w:w="2093"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Франция</w:t>
            </w:r>
          </w:p>
        </w:tc>
        <w:tc>
          <w:tcPr>
            <w:tcW w:w="7761"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Правительством устанавливается минимальная доля социального жилья в общем фонде на уровне 20%. Проекты строительства реализуются на основе подрядных соглашений между государством и застройщиками.</w:t>
            </w:r>
          </w:p>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Методы государственной поддержки: субсидии по возмещению затрат при реконструкции социального жилья; кредиты по льготной кредитной ставке в национальном банке; налоговые льготы; приобретение земельных участков на льготных условиях.</w:t>
            </w:r>
          </w:p>
        </w:tc>
      </w:tr>
      <w:tr w:rsidR="00912FB6" w:rsidTr="00FF51A0">
        <w:tc>
          <w:tcPr>
            <w:tcW w:w="2093"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Великобритания</w:t>
            </w:r>
          </w:p>
        </w:tc>
        <w:tc>
          <w:tcPr>
            <w:tcW w:w="7761"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Строительство социального жилья на основе государственно-частного партнерства.</w:t>
            </w:r>
          </w:p>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Методы государственной поддержки: субсидии государства; налоговые льготы; долгосрочные инвестиции возвращаются частному лицу за счет средств, полученных от сдачи жилья в аренду.</w:t>
            </w:r>
          </w:p>
        </w:tc>
      </w:tr>
      <w:tr w:rsidR="00912FB6" w:rsidTr="00FF51A0">
        <w:tc>
          <w:tcPr>
            <w:tcW w:w="2093"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Германия</w:t>
            </w:r>
          </w:p>
        </w:tc>
        <w:tc>
          <w:tcPr>
            <w:tcW w:w="7761"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Строительство социального жилья на основе государственно-частного партнерства.</w:t>
            </w:r>
          </w:p>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Методы государственной поддержки: государством создается орган жилищного кредитования, который кредитует застройщиков по ставке 6,45%; выдача беспроцентных ссуд; выделение субсидий до 25% от стоимости проекта.</w:t>
            </w:r>
          </w:p>
        </w:tc>
      </w:tr>
      <w:tr w:rsidR="00912FB6" w:rsidTr="00FF51A0">
        <w:tc>
          <w:tcPr>
            <w:tcW w:w="2093"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Австрия</w:t>
            </w:r>
          </w:p>
        </w:tc>
        <w:tc>
          <w:tcPr>
            <w:tcW w:w="7761" w:type="dxa"/>
          </w:tcPr>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Строительство социального жилья на основе государственно-частного партнерства. Собственником социального жилья являются муниципалитеты и некоммерческие жилищные ассоциации.</w:t>
            </w:r>
          </w:p>
          <w:p w:rsidR="00912FB6" w:rsidRPr="006927B0" w:rsidRDefault="00912FB6" w:rsidP="00FF51A0">
            <w:pPr>
              <w:jc w:val="center"/>
              <w:rPr>
                <w:rFonts w:ascii="Times New Roman" w:hAnsi="Times New Roman" w:cs="Times New Roman"/>
                <w:sz w:val="24"/>
              </w:rPr>
            </w:pPr>
            <w:r w:rsidRPr="006927B0">
              <w:rPr>
                <w:rFonts w:ascii="Times New Roman" w:hAnsi="Times New Roman" w:cs="Times New Roman"/>
                <w:sz w:val="24"/>
              </w:rPr>
              <w:t>Методы государственной поддержки: предоставление долгосрочных кредитов по ставке 1%, которые покрывают 35-40% стоимости проекта; государственные гранты на строительство социального жилья; субсидирование процентных ставок по кредитам.</w:t>
            </w:r>
          </w:p>
        </w:tc>
      </w:tr>
    </w:tbl>
    <w:p w:rsidR="00912FB6" w:rsidRPr="006927B0" w:rsidRDefault="00912FB6" w:rsidP="00912FB6">
      <w:pPr>
        <w:spacing w:after="0" w:line="360" w:lineRule="auto"/>
        <w:ind w:firstLine="709"/>
        <w:jc w:val="both"/>
        <w:rPr>
          <w:rFonts w:ascii="Times New Roman" w:hAnsi="Times New Roman" w:cs="Times New Roman"/>
          <w:sz w:val="28"/>
        </w:rPr>
      </w:pPr>
      <w:r w:rsidRPr="006927B0">
        <w:rPr>
          <w:rFonts w:ascii="Times New Roman" w:hAnsi="Times New Roman" w:cs="Times New Roman"/>
          <w:sz w:val="28"/>
        </w:rPr>
        <w:t xml:space="preserve">В целом, методы стимулирования строительства социального жилья за рубежом сводятся </w:t>
      </w:r>
      <w:proofErr w:type="gramStart"/>
      <w:r w:rsidRPr="006927B0">
        <w:rPr>
          <w:rFonts w:ascii="Times New Roman" w:hAnsi="Times New Roman" w:cs="Times New Roman"/>
          <w:sz w:val="28"/>
        </w:rPr>
        <w:t>к</w:t>
      </w:r>
      <w:proofErr w:type="gramEnd"/>
      <w:r w:rsidRPr="006927B0">
        <w:rPr>
          <w:rFonts w:ascii="Times New Roman" w:hAnsi="Times New Roman" w:cs="Times New Roman"/>
          <w:sz w:val="28"/>
        </w:rPr>
        <w:t xml:space="preserve"> следующим:</w:t>
      </w:r>
    </w:p>
    <w:p w:rsidR="00912FB6" w:rsidRPr="006927B0" w:rsidRDefault="00912FB6" w:rsidP="00912FB6">
      <w:pPr>
        <w:pStyle w:val="a7"/>
        <w:numPr>
          <w:ilvl w:val="0"/>
          <w:numId w:val="31"/>
        </w:numPr>
        <w:spacing w:after="0" w:line="360" w:lineRule="auto"/>
        <w:ind w:left="0" w:firstLine="709"/>
        <w:jc w:val="both"/>
        <w:rPr>
          <w:rFonts w:ascii="Times New Roman" w:hAnsi="Times New Roman" w:cs="Times New Roman"/>
          <w:sz w:val="28"/>
        </w:rPr>
      </w:pPr>
      <w:r w:rsidRPr="006927B0">
        <w:rPr>
          <w:rFonts w:ascii="Times New Roman" w:hAnsi="Times New Roman" w:cs="Times New Roman"/>
          <w:sz w:val="28"/>
        </w:rPr>
        <w:t>льготы на приобретение земельных участков для строительства социального жилья;</w:t>
      </w:r>
    </w:p>
    <w:p w:rsidR="00912FB6" w:rsidRPr="006927B0" w:rsidRDefault="00912FB6" w:rsidP="00912FB6">
      <w:pPr>
        <w:pStyle w:val="a7"/>
        <w:numPr>
          <w:ilvl w:val="0"/>
          <w:numId w:val="31"/>
        </w:numPr>
        <w:spacing w:after="0" w:line="360" w:lineRule="auto"/>
        <w:ind w:left="0" w:firstLine="709"/>
        <w:jc w:val="both"/>
        <w:rPr>
          <w:rFonts w:ascii="Times New Roman" w:hAnsi="Times New Roman" w:cs="Times New Roman"/>
          <w:sz w:val="28"/>
        </w:rPr>
      </w:pPr>
      <w:r w:rsidRPr="006927B0">
        <w:rPr>
          <w:rFonts w:ascii="Times New Roman" w:hAnsi="Times New Roman" w:cs="Times New Roman"/>
          <w:sz w:val="28"/>
        </w:rPr>
        <w:t>налоговые льготы;</w:t>
      </w:r>
    </w:p>
    <w:p w:rsidR="00912FB6" w:rsidRPr="006927B0" w:rsidRDefault="00912FB6" w:rsidP="00912FB6">
      <w:pPr>
        <w:pStyle w:val="a7"/>
        <w:numPr>
          <w:ilvl w:val="0"/>
          <w:numId w:val="31"/>
        </w:numPr>
        <w:spacing w:after="0" w:line="360" w:lineRule="auto"/>
        <w:ind w:left="0" w:firstLine="709"/>
        <w:jc w:val="both"/>
        <w:rPr>
          <w:rFonts w:ascii="Times New Roman" w:hAnsi="Times New Roman" w:cs="Times New Roman"/>
          <w:sz w:val="28"/>
        </w:rPr>
      </w:pPr>
      <w:r w:rsidRPr="006927B0">
        <w:rPr>
          <w:rFonts w:ascii="Times New Roman" w:hAnsi="Times New Roman" w:cs="Times New Roman"/>
          <w:sz w:val="28"/>
        </w:rPr>
        <w:t>субсидирование процентной ставки по долгосрочным кредитам в коммерческих банках;</w:t>
      </w:r>
    </w:p>
    <w:p w:rsidR="00912FB6" w:rsidRPr="006927B0" w:rsidRDefault="00912FB6" w:rsidP="00912FB6">
      <w:pPr>
        <w:pStyle w:val="a7"/>
        <w:numPr>
          <w:ilvl w:val="0"/>
          <w:numId w:val="31"/>
        </w:numPr>
        <w:spacing w:after="0" w:line="360" w:lineRule="auto"/>
        <w:ind w:left="0" w:firstLine="709"/>
        <w:jc w:val="both"/>
        <w:rPr>
          <w:rFonts w:ascii="Times New Roman" w:hAnsi="Times New Roman" w:cs="Times New Roman"/>
          <w:sz w:val="28"/>
        </w:rPr>
      </w:pPr>
      <w:r w:rsidRPr="006927B0">
        <w:rPr>
          <w:rFonts w:ascii="Times New Roman" w:hAnsi="Times New Roman" w:cs="Times New Roman"/>
          <w:sz w:val="28"/>
        </w:rPr>
        <w:t>предоставление кредитов на льготных условиях в государственных банках;</w:t>
      </w:r>
    </w:p>
    <w:p w:rsidR="00912FB6" w:rsidRDefault="00912FB6" w:rsidP="00912FB6">
      <w:pPr>
        <w:pStyle w:val="a7"/>
        <w:numPr>
          <w:ilvl w:val="0"/>
          <w:numId w:val="31"/>
        </w:numPr>
        <w:spacing w:after="0" w:line="360" w:lineRule="auto"/>
        <w:ind w:left="0" w:firstLine="709"/>
        <w:jc w:val="both"/>
        <w:rPr>
          <w:rFonts w:ascii="Times New Roman" w:hAnsi="Times New Roman" w:cs="Times New Roman"/>
          <w:sz w:val="28"/>
        </w:rPr>
      </w:pPr>
      <w:r w:rsidRPr="006927B0">
        <w:rPr>
          <w:rFonts w:ascii="Times New Roman" w:hAnsi="Times New Roman" w:cs="Times New Roman"/>
          <w:sz w:val="28"/>
        </w:rPr>
        <w:t>предоставление грантов на строительство социального жилья.</w:t>
      </w:r>
    </w:p>
    <w:p w:rsidR="00912FB6" w:rsidRDefault="00912FB6" w:rsidP="00912FB6">
      <w:pPr>
        <w:spacing w:after="0" w:line="360" w:lineRule="auto"/>
        <w:ind w:firstLine="709"/>
        <w:jc w:val="both"/>
        <w:rPr>
          <w:rFonts w:ascii="Times New Roman" w:hAnsi="Times New Roman" w:cs="Times New Roman"/>
          <w:sz w:val="28"/>
        </w:rPr>
      </w:pPr>
      <w:r w:rsidRPr="00537287">
        <w:rPr>
          <w:rFonts w:ascii="Times New Roman" w:hAnsi="Times New Roman" w:cs="Times New Roman"/>
          <w:sz w:val="28"/>
        </w:rPr>
        <w:t xml:space="preserve">Безусловно, адаптация того или иного метода государственной поддержи, которая получила свое развитие за рубежом, к российским реалиям должна </w:t>
      </w:r>
      <w:r w:rsidRPr="00537287">
        <w:rPr>
          <w:rFonts w:ascii="Times New Roman" w:hAnsi="Times New Roman" w:cs="Times New Roman"/>
          <w:sz w:val="28"/>
        </w:rPr>
        <w:lastRenderedPageBreak/>
        <w:t>быть оценена критически: в каждой стране существуют свои условия и возможности для развития социального жилья.</w:t>
      </w:r>
    </w:p>
    <w:p w:rsidR="001C7668" w:rsidRPr="00D0318D" w:rsidRDefault="001C7668" w:rsidP="001C7668">
      <w:pPr>
        <w:spacing w:after="0" w:line="360" w:lineRule="auto"/>
        <w:ind w:firstLine="709"/>
        <w:jc w:val="both"/>
        <w:rPr>
          <w:rFonts w:ascii="Times New Roman" w:hAnsi="Times New Roman" w:cs="Times New Roman"/>
          <w:sz w:val="28"/>
        </w:rPr>
      </w:pPr>
    </w:p>
    <w:p w:rsidR="001D00F6" w:rsidRPr="001D00F6" w:rsidRDefault="001D00F6" w:rsidP="001D00F6">
      <w:pPr>
        <w:pStyle w:val="3"/>
        <w:spacing w:before="0" w:line="360" w:lineRule="auto"/>
        <w:ind w:firstLine="709"/>
        <w:jc w:val="both"/>
        <w:rPr>
          <w:rFonts w:ascii="Times New Roman" w:hAnsi="Times New Roman" w:cs="Times New Roman"/>
          <w:color w:val="auto"/>
          <w:sz w:val="28"/>
        </w:rPr>
      </w:pPr>
      <w:bookmarkStart w:id="12" w:name="_Toc97393840"/>
      <w:r w:rsidRPr="001D00F6">
        <w:rPr>
          <w:rFonts w:ascii="Times New Roman" w:hAnsi="Times New Roman" w:cs="Times New Roman"/>
          <w:color w:val="auto"/>
          <w:sz w:val="28"/>
        </w:rPr>
        <w:t>3.2 Оценка эффективности предлагаемых мероприятий</w:t>
      </w:r>
      <w:bookmarkEnd w:id="12"/>
    </w:p>
    <w:p w:rsidR="001D00F6" w:rsidRPr="001D00F6" w:rsidRDefault="001D00F6" w:rsidP="001D00F6">
      <w:pPr>
        <w:pStyle w:val="3"/>
        <w:spacing w:before="0" w:line="360" w:lineRule="auto"/>
        <w:ind w:firstLine="709"/>
        <w:jc w:val="both"/>
        <w:rPr>
          <w:rFonts w:ascii="Times New Roman" w:hAnsi="Times New Roman" w:cs="Times New Roman"/>
          <w:color w:val="auto"/>
          <w:sz w:val="28"/>
        </w:rPr>
      </w:pPr>
    </w:p>
    <w:p w:rsidR="004C47DA" w:rsidRPr="00537287" w:rsidRDefault="004C47DA" w:rsidP="004C47DA">
      <w:pPr>
        <w:spacing w:after="0" w:line="360" w:lineRule="auto"/>
        <w:ind w:firstLine="709"/>
        <w:jc w:val="both"/>
        <w:rPr>
          <w:rFonts w:ascii="Times New Roman" w:hAnsi="Times New Roman" w:cs="Times New Roman"/>
          <w:sz w:val="28"/>
        </w:rPr>
      </w:pPr>
      <w:r w:rsidRPr="00537287">
        <w:rPr>
          <w:rFonts w:ascii="Times New Roman" w:hAnsi="Times New Roman" w:cs="Times New Roman"/>
          <w:sz w:val="28"/>
        </w:rPr>
        <w:t>Методом перебора расчетов было установлено, что достижение положительных показателей эффективности проекта строительства может быть достигнуто за счет налоговых льгот и возмещения государством разницы между рыночной арендной ставкой и социальной. Однако стоит отметить, что это возможно только за счет одновременного использования других известных форм поддержки: земля по стоимости налога, подключение к инженерным сетям и выделении субсидии. Без использования субсидии NPV будет положителен, однако DPI при всех возможных вариантах меньше единицы.</w:t>
      </w:r>
    </w:p>
    <w:p w:rsidR="004C47DA" w:rsidRPr="00537287" w:rsidRDefault="004C47DA" w:rsidP="004C47DA">
      <w:pPr>
        <w:spacing w:after="0" w:line="360" w:lineRule="auto"/>
        <w:ind w:firstLine="709"/>
        <w:jc w:val="both"/>
        <w:rPr>
          <w:rFonts w:ascii="Times New Roman" w:hAnsi="Times New Roman" w:cs="Times New Roman"/>
          <w:sz w:val="28"/>
        </w:rPr>
      </w:pPr>
      <w:r w:rsidRPr="00537287">
        <w:rPr>
          <w:rFonts w:ascii="Times New Roman" w:hAnsi="Times New Roman" w:cs="Times New Roman"/>
          <w:sz w:val="28"/>
        </w:rPr>
        <w:t>Вариант 1. Рассмотрим вариант с применением режима налоговых льгот. Организации, осуществляющие предпринимательскую деятельность, обязуются уплачивать большой свод налогов, одним из которых является налог на прибыль. Согласно действующему законодательству, налог на прибыль организаций составляет 20%. Однако существует ряд условий, при которых ставка налога может быть понижена.</w:t>
      </w:r>
    </w:p>
    <w:p w:rsidR="004C47DA" w:rsidRPr="00537287" w:rsidRDefault="004C47DA" w:rsidP="004C47DA">
      <w:pPr>
        <w:spacing w:after="0" w:line="360" w:lineRule="auto"/>
        <w:ind w:firstLine="709"/>
        <w:jc w:val="both"/>
        <w:rPr>
          <w:rFonts w:ascii="Times New Roman" w:hAnsi="Times New Roman" w:cs="Times New Roman"/>
          <w:sz w:val="28"/>
        </w:rPr>
      </w:pPr>
      <w:proofErr w:type="gramStart"/>
      <w:r w:rsidRPr="00537287">
        <w:rPr>
          <w:rFonts w:ascii="Times New Roman" w:hAnsi="Times New Roman" w:cs="Times New Roman"/>
          <w:sz w:val="28"/>
        </w:rPr>
        <w:t>Так, в соответствии с п. 1.5 и п. 1.5-1 ст. 284 второй части Налогового кодекса РФ, для участников региональных инвестиционных проектов ставка по налогу, которая подлежит зачислению в федеральный бюджет, устанавливается в размере 0%. При этом налоговая ставка, подлежащая зачислению в бюджеты субъектов РФ также может быть снижена, но до 10% (п. 3 ст. 284.3 и п. 3 ст</w:t>
      </w:r>
      <w:proofErr w:type="gramEnd"/>
      <w:r w:rsidRPr="00537287">
        <w:rPr>
          <w:rFonts w:ascii="Times New Roman" w:hAnsi="Times New Roman" w:cs="Times New Roman"/>
          <w:sz w:val="28"/>
        </w:rPr>
        <w:t>. 284.3-1). Таким образом, размер налоговой ставки может составить от 10% до 17%. Стоит отметить, что после 01 января 2029 г. действие данных ставок прекращается.</w:t>
      </w:r>
    </w:p>
    <w:p w:rsidR="004C47DA" w:rsidRPr="00537287" w:rsidRDefault="004C47DA" w:rsidP="004C47DA">
      <w:pPr>
        <w:spacing w:after="0" w:line="360" w:lineRule="auto"/>
        <w:ind w:firstLine="709"/>
        <w:jc w:val="both"/>
        <w:rPr>
          <w:rFonts w:ascii="Times New Roman" w:hAnsi="Times New Roman" w:cs="Times New Roman"/>
          <w:sz w:val="28"/>
        </w:rPr>
      </w:pPr>
      <w:r w:rsidRPr="00537287">
        <w:rPr>
          <w:rFonts w:ascii="Times New Roman" w:hAnsi="Times New Roman" w:cs="Times New Roman"/>
          <w:sz w:val="28"/>
        </w:rPr>
        <w:t xml:space="preserve">Также в соответствии со ст. 284.5 для организаций, которые осуществляют социальное обслуживание граждан, ко всей налоговой базе </w:t>
      </w:r>
      <w:r w:rsidRPr="00537287">
        <w:rPr>
          <w:rFonts w:ascii="Times New Roman" w:hAnsi="Times New Roman" w:cs="Times New Roman"/>
          <w:sz w:val="28"/>
        </w:rPr>
        <w:lastRenderedPageBreak/>
        <w:t xml:space="preserve">применяется ставка 0%. Перечень социальных услуг утверждается Правительством РФ. </w:t>
      </w:r>
    </w:p>
    <w:p w:rsidR="004C47DA" w:rsidRDefault="004C47DA" w:rsidP="004C47DA">
      <w:pPr>
        <w:spacing w:after="0" w:line="360" w:lineRule="auto"/>
        <w:ind w:firstLine="709"/>
        <w:jc w:val="both"/>
        <w:rPr>
          <w:rFonts w:ascii="Times New Roman" w:hAnsi="Times New Roman" w:cs="Times New Roman"/>
          <w:sz w:val="28"/>
        </w:rPr>
      </w:pPr>
      <w:r w:rsidRPr="00537287">
        <w:rPr>
          <w:rFonts w:ascii="Times New Roman" w:hAnsi="Times New Roman" w:cs="Times New Roman"/>
          <w:sz w:val="28"/>
        </w:rPr>
        <w:t xml:space="preserve">Для расчетов ставка по налогу на прибыль была взята в размере 0%. Без использования заемных средств частным инвестором доля государственной субсидии может быть снижена до 35%. Тогда инвестиционный план выглядит следующим образом (таблица </w:t>
      </w:r>
      <w:r w:rsidR="0021402C">
        <w:rPr>
          <w:rFonts w:ascii="Times New Roman" w:hAnsi="Times New Roman" w:cs="Times New Roman"/>
          <w:sz w:val="28"/>
        </w:rPr>
        <w:t>13</w:t>
      </w:r>
      <w:r w:rsidRPr="00537287">
        <w:rPr>
          <w:rFonts w:ascii="Times New Roman" w:hAnsi="Times New Roman" w:cs="Times New Roman"/>
          <w:sz w:val="28"/>
        </w:rPr>
        <w:t>).</w:t>
      </w:r>
    </w:p>
    <w:p w:rsidR="004C47DA" w:rsidRDefault="004C47DA" w:rsidP="004C47DA">
      <w:pPr>
        <w:spacing w:after="0" w:line="360" w:lineRule="auto"/>
        <w:jc w:val="both"/>
        <w:rPr>
          <w:rFonts w:ascii="Times New Roman" w:hAnsi="Times New Roman" w:cs="Times New Roman"/>
          <w:color w:val="000000"/>
          <w:sz w:val="28"/>
        </w:rPr>
      </w:pPr>
      <w:r w:rsidRPr="00537287">
        <w:rPr>
          <w:rFonts w:ascii="Times New Roman" w:hAnsi="Times New Roman" w:cs="Times New Roman"/>
          <w:color w:val="000000"/>
          <w:sz w:val="28"/>
        </w:rPr>
        <w:t xml:space="preserve">Таблица </w:t>
      </w:r>
      <w:r w:rsidR="0021402C">
        <w:rPr>
          <w:rFonts w:ascii="Times New Roman" w:hAnsi="Times New Roman" w:cs="Times New Roman"/>
          <w:color w:val="000000"/>
          <w:sz w:val="28"/>
        </w:rPr>
        <w:t>13</w:t>
      </w:r>
      <w:r w:rsidRPr="00537287">
        <w:rPr>
          <w:rFonts w:ascii="Times New Roman" w:hAnsi="Times New Roman" w:cs="Times New Roman"/>
          <w:color w:val="000000"/>
          <w:sz w:val="28"/>
        </w:rPr>
        <w:t xml:space="preserve"> - Инвестиционный план строительства наемного дома социального использования при использовании государственной поддержки «земельный участок + инженерные сети + субсидия + налог» без использования заемных средств</w:t>
      </w:r>
    </w:p>
    <w:tbl>
      <w:tblPr>
        <w:tblStyle w:val="af3"/>
        <w:tblW w:w="0" w:type="auto"/>
        <w:tblLook w:val="04A0"/>
      </w:tblPr>
      <w:tblGrid>
        <w:gridCol w:w="3284"/>
        <w:gridCol w:w="3285"/>
        <w:gridCol w:w="1095"/>
        <w:gridCol w:w="1095"/>
        <w:gridCol w:w="1095"/>
      </w:tblGrid>
      <w:tr w:rsidR="004C47DA" w:rsidTr="00FF51A0">
        <w:tc>
          <w:tcPr>
            <w:tcW w:w="3284" w:type="dxa"/>
            <w:vMerge w:val="restart"/>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Параметр</w:t>
            </w:r>
          </w:p>
        </w:tc>
        <w:tc>
          <w:tcPr>
            <w:tcW w:w="3285" w:type="dxa"/>
            <w:vMerge w:val="restart"/>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 xml:space="preserve">Общая сумма, </w:t>
            </w:r>
            <w:proofErr w:type="spellStart"/>
            <w:proofErr w:type="gramStart"/>
            <w:r w:rsidRPr="004B5EBC">
              <w:rPr>
                <w:rFonts w:ascii="Times New Roman" w:hAnsi="Times New Roman" w:cs="Times New Roman"/>
                <w:sz w:val="24"/>
                <w:szCs w:val="24"/>
              </w:rPr>
              <w:t>млн</w:t>
            </w:r>
            <w:proofErr w:type="spellEnd"/>
            <w:proofErr w:type="gramEnd"/>
            <w:r w:rsidRPr="004B5EBC">
              <w:rPr>
                <w:rFonts w:ascii="Times New Roman" w:hAnsi="Times New Roman" w:cs="Times New Roman"/>
                <w:sz w:val="24"/>
                <w:szCs w:val="24"/>
              </w:rPr>
              <w:t xml:space="preserve"> рублей</w:t>
            </w:r>
          </w:p>
        </w:tc>
        <w:tc>
          <w:tcPr>
            <w:tcW w:w="3285" w:type="dxa"/>
            <w:gridSpan w:val="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Периоды</w:t>
            </w:r>
          </w:p>
        </w:tc>
      </w:tr>
      <w:tr w:rsidR="004C47DA" w:rsidTr="00FF51A0">
        <w:tc>
          <w:tcPr>
            <w:tcW w:w="3284" w:type="dxa"/>
            <w:vMerge/>
          </w:tcPr>
          <w:p w:rsidR="004C47DA" w:rsidRPr="004B5EBC" w:rsidRDefault="004C47DA" w:rsidP="00FF51A0">
            <w:pPr>
              <w:jc w:val="center"/>
              <w:rPr>
                <w:rFonts w:ascii="Times New Roman" w:hAnsi="Times New Roman" w:cs="Times New Roman"/>
                <w:sz w:val="24"/>
                <w:szCs w:val="24"/>
              </w:rPr>
            </w:pPr>
          </w:p>
        </w:tc>
        <w:tc>
          <w:tcPr>
            <w:tcW w:w="3285" w:type="dxa"/>
            <w:vMerge/>
          </w:tcPr>
          <w:p w:rsidR="004C47DA" w:rsidRPr="004B5EBC" w:rsidRDefault="004C47DA" w:rsidP="00FF51A0">
            <w:pPr>
              <w:jc w:val="center"/>
              <w:rPr>
                <w:rFonts w:ascii="Times New Roman" w:hAnsi="Times New Roman" w:cs="Times New Roman"/>
                <w:sz w:val="24"/>
                <w:szCs w:val="24"/>
              </w:rPr>
            </w:pP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 год</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2 год</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3 год</w:t>
            </w:r>
          </w:p>
        </w:tc>
      </w:tr>
      <w:tr w:rsidR="004C47DA" w:rsidTr="00FF51A0">
        <w:tc>
          <w:tcPr>
            <w:tcW w:w="9854" w:type="dxa"/>
            <w:gridSpan w:val="5"/>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Виды расходов:</w:t>
            </w:r>
          </w:p>
        </w:tc>
      </w:tr>
      <w:tr w:rsidR="004C47DA" w:rsidTr="00FF51A0">
        <w:trPr>
          <w:trHeight w:val="73"/>
        </w:trPr>
        <w:tc>
          <w:tcPr>
            <w:tcW w:w="3284"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Аренда земельного участка</w:t>
            </w:r>
          </w:p>
        </w:tc>
        <w:tc>
          <w:tcPr>
            <w:tcW w:w="328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0,66</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0,22</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0,22</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0,22</w:t>
            </w:r>
          </w:p>
        </w:tc>
      </w:tr>
      <w:tr w:rsidR="004C47DA" w:rsidTr="00FF51A0">
        <w:trPr>
          <w:trHeight w:val="174"/>
        </w:trPr>
        <w:tc>
          <w:tcPr>
            <w:tcW w:w="3284"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Проектно-изыскательные</w:t>
            </w:r>
          </w:p>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работы</w:t>
            </w:r>
          </w:p>
        </w:tc>
        <w:tc>
          <w:tcPr>
            <w:tcW w:w="328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10,43</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10,43</w:t>
            </w:r>
          </w:p>
        </w:tc>
        <w:tc>
          <w:tcPr>
            <w:tcW w:w="1095" w:type="dxa"/>
          </w:tcPr>
          <w:p w:rsidR="004C47DA" w:rsidRPr="004B5EBC" w:rsidRDefault="004C47DA" w:rsidP="00FF51A0">
            <w:pPr>
              <w:jc w:val="center"/>
              <w:rPr>
                <w:rFonts w:ascii="Times New Roman" w:hAnsi="Times New Roman" w:cs="Times New Roman"/>
                <w:sz w:val="24"/>
                <w:szCs w:val="24"/>
              </w:rPr>
            </w:pPr>
          </w:p>
        </w:tc>
        <w:tc>
          <w:tcPr>
            <w:tcW w:w="1095" w:type="dxa"/>
          </w:tcPr>
          <w:p w:rsidR="004C47DA" w:rsidRPr="004B5EBC" w:rsidRDefault="004C47DA" w:rsidP="00FF51A0">
            <w:pPr>
              <w:jc w:val="center"/>
              <w:rPr>
                <w:rFonts w:ascii="Times New Roman" w:hAnsi="Times New Roman" w:cs="Times New Roman"/>
                <w:sz w:val="24"/>
                <w:szCs w:val="24"/>
              </w:rPr>
            </w:pPr>
          </w:p>
        </w:tc>
      </w:tr>
      <w:tr w:rsidR="004C47DA" w:rsidTr="00FF51A0">
        <w:trPr>
          <w:trHeight w:val="73"/>
        </w:trPr>
        <w:tc>
          <w:tcPr>
            <w:tcW w:w="3284"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Подключение к инженерным сетям</w:t>
            </w:r>
          </w:p>
        </w:tc>
        <w:tc>
          <w:tcPr>
            <w:tcW w:w="328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w:t>
            </w:r>
          </w:p>
        </w:tc>
      </w:tr>
      <w:tr w:rsidR="004C47DA" w:rsidTr="00FF51A0">
        <w:trPr>
          <w:trHeight w:val="73"/>
        </w:trPr>
        <w:tc>
          <w:tcPr>
            <w:tcW w:w="3284"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Строительно-монтажные</w:t>
            </w:r>
          </w:p>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работы</w:t>
            </w:r>
          </w:p>
        </w:tc>
        <w:tc>
          <w:tcPr>
            <w:tcW w:w="328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207,68</w:t>
            </w:r>
          </w:p>
        </w:tc>
        <w:tc>
          <w:tcPr>
            <w:tcW w:w="1095" w:type="dxa"/>
          </w:tcPr>
          <w:p w:rsidR="004C47DA" w:rsidRPr="004B5EBC" w:rsidRDefault="004C47DA" w:rsidP="00FF51A0">
            <w:pPr>
              <w:jc w:val="center"/>
              <w:rPr>
                <w:rFonts w:ascii="Times New Roman" w:hAnsi="Times New Roman" w:cs="Times New Roman"/>
                <w:sz w:val="24"/>
                <w:szCs w:val="24"/>
              </w:rPr>
            </w:pP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103,84</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103,84</w:t>
            </w:r>
          </w:p>
        </w:tc>
      </w:tr>
      <w:tr w:rsidR="004C47DA" w:rsidTr="00FF51A0">
        <w:trPr>
          <w:trHeight w:val="73"/>
        </w:trPr>
        <w:tc>
          <w:tcPr>
            <w:tcW w:w="3284"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Благоустройство и озеленение</w:t>
            </w:r>
          </w:p>
        </w:tc>
        <w:tc>
          <w:tcPr>
            <w:tcW w:w="328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3,42</w:t>
            </w:r>
          </w:p>
        </w:tc>
        <w:tc>
          <w:tcPr>
            <w:tcW w:w="1095" w:type="dxa"/>
          </w:tcPr>
          <w:p w:rsidR="004C47DA" w:rsidRPr="004B5EBC" w:rsidRDefault="004C47DA" w:rsidP="00FF51A0">
            <w:pPr>
              <w:jc w:val="center"/>
              <w:rPr>
                <w:rFonts w:ascii="Times New Roman" w:hAnsi="Times New Roman" w:cs="Times New Roman"/>
                <w:sz w:val="24"/>
                <w:szCs w:val="24"/>
              </w:rPr>
            </w:pPr>
          </w:p>
        </w:tc>
        <w:tc>
          <w:tcPr>
            <w:tcW w:w="1095" w:type="dxa"/>
          </w:tcPr>
          <w:p w:rsidR="004C47DA" w:rsidRPr="004B5EBC" w:rsidRDefault="004C47DA" w:rsidP="00FF51A0">
            <w:pPr>
              <w:jc w:val="center"/>
              <w:rPr>
                <w:rFonts w:ascii="Times New Roman" w:hAnsi="Times New Roman" w:cs="Times New Roman"/>
                <w:sz w:val="24"/>
                <w:szCs w:val="24"/>
              </w:rPr>
            </w:pP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3,42</w:t>
            </w:r>
          </w:p>
        </w:tc>
      </w:tr>
      <w:tr w:rsidR="004C47DA" w:rsidTr="00FF51A0">
        <w:tc>
          <w:tcPr>
            <w:tcW w:w="3284"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 xml:space="preserve">Итого, </w:t>
            </w:r>
            <w:proofErr w:type="spellStart"/>
            <w:proofErr w:type="gramStart"/>
            <w:r w:rsidRPr="004B5EBC">
              <w:rPr>
                <w:rFonts w:ascii="Times New Roman" w:hAnsi="Times New Roman" w:cs="Times New Roman"/>
                <w:sz w:val="24"/>
                <w:szCs w:val="24"/>
              </w:rPr>
              <w:t>млн</w:t>
            </w:r>
            <w:proofErr w:type="spellEnd"/>
            <w:proofErr w:type="gramEnd"/>
            <w:r w:rsidRPr="004B5EBC">
              <w:rPr>
                <w:rFonts w:ascii="Times New Roman" w:hAnsi="Times New Roman" w:cs="Times New Roman"/>
                <w:sz w:val="24"/>
                <w:szCs w:val="24"/>
              </w:rPr>
              <w:t xml:space="preserve"> рублей</w:t>
            </w:r>
          </w:p>
        </w:tc>
        <w:tc>
          <w:tcPr>
            <w:tcW w:w="328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222,19</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10,65</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104,06</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107,48</w:t>
            </w:r>
          </w:p>
        </w:tc>
      </w:tr>
      <w:tr w:rsidR="004C47DA" w:rsidTr="00FF51A0">
        <w:tc>
          <w:tcPr>
            <w:tcW w:w="9854" w:type="dxa"/>
            <w:gridSpan w:val="5"/>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Источники покрытия:</w:t>
            </w:r>
          </w:p>
        </w:tc>
      </w:tr>
      <w:tr w:rsidR="004C47DA" w:rsidTr="00FF51A0">
        <w:tc>
          <w:tcPr>
            <w:tcW w:w="3284"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Собственные средства - 65%</w:t>
            </w:r>
          </w:p>
        </w:tc>
        <w:tc>
          <w:tcPr>
            <w:tcW w:w="328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144,43</w:t>
            </w:r>
          </w:p>
        </w:tc>
        <w:tc>
          <w:tcPr>
            <w:tcW w:w="109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10,65</w:t>
            </w:r>
          </w:p>
        </w:tc>
        <w:tc>
          <w:tcPr>
            <w:tcW w:w="109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104,06</w:t>
            </w:r>
          </w:p>
        </w:tc>
        <w:tc>
          <w:tcPr>
            <w:tcW w:w="109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29,72</w:t>
            </w:r>
          </w:p>
        </w:tc>
      </w:tr>
      <w:tr w:rsidR="004C47DA" w:rsidTr="00FF51A0">
        <w:tc>
          <w:tcPr>
            <w:tcW w:w="3284"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Субсидия - 35%</w:t>
            </w:r>
          </w:p>
        </w:tc>
        <w:tc>
          <w:tcPr>
            <w:tcW w:w="328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77,76</w:t>
            </w:r>
          </w:p>
        </w:tc>
        <w:tc>
          <w:tcPr>
            <w:tcW w:w="109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p>
        </w:tc>
        <w:tc>
          <w:tcPr>
            <w:tcW w:w="109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p>
        </w:tc>
        <w:tc>
          <w:tcPr>
            <w:tcW w:w="1095" w:type="dxa"/>
            <w:shd w:val="clear" w:color="auto" w:fill="C6D9F1" w:themeFill="text2" w:themeFillTint="33"/>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77,76</w:t>
            </w:r>
          </w:p>
        </w:tc>
      </w:tr>
      <w:tr w:rsidR="004C47DA" w:rsidTr="00FF51A0">
        <w:tc>
          <w:tcPr>
            <w:tcW w:w="3284"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 xml:space="preserve">Итого, </w:t>
            </w:r>
            <w:proofErr w:type="spellStart"/>
            <w:proofErr w:type="gramStart"/>
            <w:r w:rsidRPr="004B5EBC">
              <w:rPr>
                <w:rFonts w:ascii="Times New Roman" w:hAnsi="Times New Roman" w:cs="Times New Roman"/>
                <w:sz w:val="24"/>
                <w:szCs w:val="24"/>
              </w:rPr>
              <w:t>млн</w:t>
            </w:r>
            <w:proofErr w:type="spellEnd"/>
            <w:proofErr w:type="gramEnd"/>
            <w:r w:rsidRPr="004B5EBC">
              <w:rPr>
                <w:rFonts w:ascii="Times New Roman" w:hAnsi="Times New Roman" w:cs="Times New Roman"/>
                <w:sz w:val="24"/>
                <w:szCs w:val="24"/>
              </w:rPr>
              <w:t xml:space="preserve"> рублей</w:t>
            </w:r>
          </w:p>
        </w:tc>
        <w:tc>
          <w:tcPr>
            <w:tcW w:w="328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222,19</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10,65</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104,06</w:t>
            </w:r>
          </w:p>
        </w:tc>
        <w:tc>
          <w:tcPr>
            <w:tcW w:w="1095" w:type="dxa"/>
          </w:tcPr>
          <w:p w:rsidR="004C47DA" w:rsidRPr="004B5EBC" w:rsidRDefault="004C47DA" w:rsidP="00FF51A0">
            <w:pPr>
              <w:jc w:val="center"/>
              <w:rPr>
                <w:rFonts w:ascii="Times New Roman" w:hAnsi="Times New Roman" w:cs="Times New Roman"/>
                <w:sz w:val="24"/>
                <w:szCs w:val="24"/>
              </w:rPr>
            </w:pPr>
            <w:r w:rsidRPr="004B5EBC">
              <w:rPr>
                <w:rFonts w:ascii="Times New Roman" w:hAnsi="Times New Roman" w:cs="Times New Roman"/>
                <w:sz w:val="24"/>
                <w:szCs w:val="24"/>
              </w:rPr>
              <w:t>107,48</w:t>
            </w:r>
          </w:p>
        </w:tc>
      </w:tr>
    </w:tbl>
    <w:p w:rsidR="004C47DA" w:rsidRDefault="004C47DA" w:rsidP="004C47DA">
      <w:pPr>
        <w:spacing w:after="0" w:line="360" w:lineRule="auto"/>
        <w:ind w:firstLine="709"/>
        <w:jc w:val="both"/>
        <w:rPr>
          <w:rFonts w:ascii="Times New Roman" w:hAnsi="Times New Roman" w:cs="Times New Roman"/>
          <w:color w:val="000000"/>
          <w:sz w:val="28"/>
        </w:rPr>
      </w:pPr>
    </w:p>
    <w:p w:rsidR="004C47DA" w:rsidRDefault="004C47DA" w:rsidP="004C47DA">
      <w:pPr>
        <w:spacing w:after="0" w:line="360" w:lineRule="auto"/>
        <w:ind w:firstLine="709"/>
        <w:jc w:val="both"/>
        <w:rPr>
          <w:rFonts w:ascii="Times New Roman" w:hAnsi="Times New Roman" w:cs="Times New Roman"/>
          <w:color w:val="000000"/>
          <w:sz w:val="28"/>
        </w:rPr>
      </w:pPr>
      <w:r w:rsidRPr="00131788">
        <w:rPr>
          <w:rFonts w:ascii="Times New Roman" w:hAnsi="Times New Roman" w:cs="Times New Roman"/>
          <w:color w:val="000000"/>
          <w:sz w:val="28"/>
        </w:rPr>
        <w:t xml:space="preserve">При использовании такой схемы государство за весь период существования проекта не получит налоговые отчисления в бюджет в размере 51,16 </w:t>
      </w:r>
      <w:proofErr w:type="spellStart"/>
      <w:proofErr w:type="gramStart"/>
      <w:r w:rsidRPr="00131788">
        <w:rPr>
          <w:rFonts w:ascii="Times New Roman" w:hAnsi="Times New Roman" w:cs="Times New Roman"/>
          <w:color w:val="000000"/>
          <w:sz w:val="28"/>
        </w:rPr>
        <w:t>млн</w:t>
      </w:r>
      <w:proofErr w:type="spellEnd"/>
      <w:proofErr w:type="gramEnd"/>
      <w:r w:rsidRPr="00131788">
        <w:rPr>
          <w:rFonts w:ascii="Times New Roman" w:hAnsi="Times New Roman" w:cs="Times New Roman"/>
          <w:color w:val="000000"/>
          <w:sz w:val="28"/>
        </w:rPr>
        <w:t xml:space="preserve"> рублей (федеральный бюджет - 15,35 </w:t>
      </w:r>
      <w:proofErr w:type="spellStart"/>
      <w:r w:rsidRPr="00131788">
        <w:rPr>
          <w:rFonts w:ascii="Times New Roman" w:hAnsi="Times New Roman" w:cs="Times New Roman"/>
          <w:color w:val="000000"/>
          <w:sz w:val="28"/>
        </w:rPr>
        <w:t>млн</w:t>
      </w:r>
      <w:proofErr w:type="spellEnd"/>
      <w:r w:rsidRPr="00131788">
        <w:rPr>
          <w:rFonts w:ascii="Times New Roman" w:hAnsi="Times New Roman" w:cs="Times New Roman"/>
          <w:color w:val="000000"/>
          <w:sz w:val="28"/>
        </w:rPr>
        <w:t xml:space="preserve"> рублей, региональный бюджет - 35,81 </w:t>
      </w:r>
      <w:proofErr w:type="spellStart"/>
      <w:r w:rsidRPr="00131788">
        <w:rPr>
          <w:rFonts w:ascii="Times New Roman" w:hAnsi="Times New Roman" w:cs="Times New Roman"/>
          <w:color w:val="000000"/>
          <w:sz w:val="28"/>
        </w:rPr>
        <w:t>млн</w:t>
      </w:r>
      <w:proofErr w:type="spellEnd"/>
      <w:r w:rsidRPr="00131788">
        <w:rPr>
          <w:rFonts w:ascii="Times New Roman" w:hAnsi="Times New Roman" w:cs="Times New Roman"/>
          <w:color w:val="000000"/>
          <w:sz w:val="28"/>
        </w:rPr>
        <w:t xml:space="preserve"> рублей). При этом </w:t>
      </w:r>
      <w:r w:rsidRPr="00131788">
        <w:rPr>
          <w:rFonts w:ascii="Times New Roman" w:hAnsi="Times New Roman" w:cs="Times New Roman"/>
          <w:color w:val="000000"/>
          <w:sz w:val="28"/>
          <w:lang w:val="en-US"/>
        </w:rPr>
        <w:t>NPV</w:t>
      </w:r>
      <w:r w:rsidRPr="00131788">
        <w:rPr>
          <w:rFonts w:ascii="Times New Roman" w:hAnsi="Times New Roman" w:cs="Times New Roman"/>
          <w:color w:val="000000"/>
          <w:sz w:val="28"/>
        </w:rPr>
        <w:t xml:space="preserve"> составит 128,54 </w:t>
      </w:r>
      <w:proofErr w:type="spellStart"/>
      <w:proofErr w:type="gramStart"/>
      <w:r w:rsidRPr="00131788">
        <w:rPr>
          <w:rFonts w:ascii="Times New Roman" w:hAnsi="Times New Roman" w:cs="Times New Roman"/>
          <w:color w:val="000000"/>
          <w:sz w:val="28"/>
        </w:rPr>
        <w:t>млн</w:t>
      </w:r>
      <w:proofErr w:type="spellEnd"/>
      <w:proofErr w:type="gramEnd"/>
      <w:r w:rsidRPr="00131788">
        <w:rPr>
          <w:rFonts w:ascii="Times New Roman" w:hAnsi="Times New Roman" w:cs="Times New Roman"/>
          <w:color w:val="000000"/>
          <w:sz w:val="28"/>
        </w:rPr>
        <w:t xml:space="preserve"> рублей, </w:t>
      </w:r>
      <w:r w:rsidRPr="00131788">
        <w:rPr>
          <w:rFonts w:ascii="Times New Roman" w:hAnsi="Times New Roman" w:cs="Times New Roman"/>
          <w:color w:val="000000"/>
          <w:sz w:val="28"/>
          <w:lang w:val="en-US"/>
        </w:rPr>
        <w:t>DPP</w:t>
      </w:r>
      <w:r w:rsidRPr="00131788">
        <w:rPr>
          <w:rFonts w:ascii="Times New Roman" w:hAnsi="Times New Roman" w:cs="Times New Roman"/>
          <w:color w:val="000000"/>
          <w:sz w:val="28"/>
        </w:rPr>
        <w:t xml:space="preserve"> - 9 лет, а </w:t>
      </w:r>
      <w:r w:rsidRPr="00131788">
        <w:rPr>
          <w:rFonts w:ascii="Times New Roman" w:hAnsi="Times New Roman" w:cs="Times New Roman"/>
          <w:color w:val="000000"/>
          <w:sz w:val="28"/>
          <w:lang w:val="en-US"/>
        </w:rPr>
        <w:t>DPI</w:t>
      </w:r>
      <w:r w:rsidRPr="00131788">
        <w:rPr>
          <w:rFonts w:ascii="Times New Roman" w:hAnsi="Times New Roman" w:cs="Times New Roman"/>
          <w:color w:val="000000"/>
          <w:sz w:val="28"/>
        </w:rPr>
        <w:t xml:space="preserve"> - 1,01 (таблица </w:t>
      </w:r>
      <w:r w:rsidR="0021402C">
        <w:rPr>
          <w:rFonts w:ascii="Times New Roman" w:hAnsi="Times New Roman" w:cs="Times New Roman"/>
          <w:color w:val="000000"/>
          <w:sz w:val="28"/>
        </w:rPr>
        <w:t>14</w:t>
      </w:r>
      <w:r w:rsidRPr="00131788">
        <w:rPr>
          <w:rFonts w:ascii="Times New Roman" w:hAnsi="Times New Roman" w:cs="Times New Roman"/>
          <w:color w:val="000000"/>
          <w:sz w:val="28"/>
        </w:rPr>
        <w:t>).</w:t>
      </w:r>
    </w:p>
    <w:p w:rsidR="004C47DA" w:rsidRDefault="004C47DA" w:rsidP="004C47DA">
      <w:pPr>
        <w:spacing w:after="0" w:line="360" w:lineRule="auto"/>
        <w:jc w:val="both"/>
        <w:rPr>
          <w:rFonts w:ascii="Times New Roman" w:hAnsi="Times New Roman" w:cs="Times New Roman"/>
          <w:color w:val="000000"/>
          <w:sz w:val="28"/>
        </w:rPr>
      </w:pPr>
      <w:r w:rsidRPr="00D06224">
        <w:rPr>
          <w:rFonts w:ascii="Times New Roman" w:hAnsi="Times New Roman" w:cs="Times New Roman"/>
          <w:color w:val="000000"/>
          <w:sz w:val="28"/>
        </w:rPr>
        <w:t xml:space="preserve">Таблица </w:t>
      </w:r>
      <w:r w:rsidR="0021402C">
        <w:rPr>
          <w:rFonts w:ascii="Times New Roman" w:hAnsi="Times New Roman" w:cs="Times New Roman"/>
          <w:color w:val="000000"/>
          <w:sz w:val="28"/>
        </w:rPr>
        <w:t>14</w:t>
      </w:r>
      <w:r w:rsidRPr="00D06224">
        <w:rPr>
          <w:rFonts w:ascii="Times New Roman" w:hAnsi="Times New Roman" w:cs="Times New Roman"/>
          <w:color w:val="000000"/>
          <w:sz w:val="28"/>
        </w:rPr>
        <w:t xml:space="preserve"> - Показатели эффективности проекта наемного дома социального использования с государственной поддержкой «земельный участок + инженерные сети + субсидия + налог» без использования заемных средств</w:t>
      </w:r>
    </w:p>
    <w:tbl>
      <w:tblPr>
        <w:tblStyle w:val="af3"/>
        <w:tblW w:w="9854" w:type="dxa"/>
        <w:tblLook w:val="04A0"/>
      </w:tblPr>
      <w:tblGrid>
        <w:gridCol w:w="4927"/>
        <w:gridCol w:w="4927"/>
      </w:tblGrid>
      <w:tr w:rsidR="004C47DA" w:rsidTr="00FF51A0">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t>Параметр</w:t>
            </w:r>
          </w:p>
        </w:tc>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t>Значение</w:t>
            </w:r>
          </w:p>
        </w:tc>
      </w:tr>
      <w:tr w:rsidR="004C47DA" w:rsidTr="00FF51A0">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lastRenderedPageBreak/>
              <w:t xml:space="preserve">Чистый приведенный доход (NPV), </w:t>
            </w:r>
            <w:proofErr w:type="spellStart"/>
            <w:proofErr w:type="gramStart"/>
            <w:r w:rsidRPr="00E972E7">
              <w:rPr>
                <w:rFonts w:ascii="Times New Roman" w:hAnsi="Times New Roman" w:cs="Times New Roman"/>
                <w:sz w:val="24"/>
              </w:rPr>
              <w:t>млн</w:t>
            </w:r>
            <w:proofErr w:type="spellEnd"/>
            <w:proofErr w:type="gramEnd"/>
            <w:r w:rsidRPr="00E972E7">
              <w:rPr>
                <w:rFonts w:ascii="Times New Roman" w:hAnsi="Times New Roman" w:cs="Times New Roman"/>
                <w:sz w:val="24"/>
              </w:rPr>
              <w:t xml:space="preserve"> рублей</w:t>
            </w:r>
          </w:p>
        </w:tc>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t>128,54</w:t>
            </w:r>
          </w:p>
        </w:tc>
      </w:tr>
      <w:tr w:rsidR="004C47DA" w:rsidTr="00FF51A0">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t>Дисконтированный срок окупаемости (DPP), лет</w:t>
            </w:r>
          </w:p>
        </w:tc>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t>9</w:t>
            </w:r>
          </w:p>
        </w:tc>
      </w:tr>
      <w:tr w:rsidR="004C47DA" w:rsidTr="00FF51A0">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t>Дисконтированный индекс доходности (DPI)</w:t>
            </w:r>
          </w:p>
        </w:tc>
        <w:tc>
          <w:tcPr>
            <w:tcW w:w="4927" w:type="dxa"/>
          </w:tcPr>
          <w:p w:rsidR="004C47DA" w:rsidRPr="00E972E7" w:rsidRDefault="004C47DA" w:rsidP="00FF51A0">
            <w:pPr>
              <w:jc w:val="center"/>
              <w:rPr>
                <w:rFonts w:ascii="Times New Roman" w:hAnsi="Times New Roman" w:cs="Times New Roman"/>
                <w:sz w:val="24"/>
              </w:rPr>
            </w:pPr>
            <w:r w:rsidRPr="00E972E7">
              <w:rPr>
                <w:rFonts w:ascii="Times New Roman" w:hAnsi="Times New Roman" w:cs="Times New Roman"/>
                <w:sz w:val="24"/>
              </w:rPr>
              <w:t>1,01</w:t>
            </w:r>
          </w:p>
        </w:tc>
      </w:tr>
    </w:tbl>
    <w:p w:rsidR="004C47DA" w:rsidRPr="00F070EB" w:rsidRDefault="004C47DA" w:rsidP="004C47DA">
      <w:pPr>
        <w:spacing w:after="0" w:line="360" w:lineRule="auto"/>
        <w:ind w:left="20" w:right="20" w:firstLine="697"/>
        <w:jc w:val="both"/>
        <w:rPr>
          <w:rFonts w:ascii="Times New Roman" w:hAnsi="Times New Roman" w:cs="Times New Roman"/>
          <w:sz w:val="28"/>
        </w:rPr>
      </w:pPr>
      <w:r w:rsidRPr="00F070EB">
        <w:rPr>
          <w:rFonts w:ascii="Times New Roman" w:hAnsi="Times New Roman" w:cs="Times New Roman"/>
          <w:color w:val="000000"/>
          <w:sz w:val="28"/>
        </w:rPr>
        <w:t xml:space="preserve">Если говорить об использовании заемных средств, то максимально долю государственной </w:t>
      </w:r>
      <w:proofErr w:type="gramStart"/>
      <w:r w:rsidRPr="00F070EB">
        <w:rPr>
          <w:rFonts w:ascii="Times New Roman" w:hAnsi="Times New Roman" w:cs="Times New Roman"/>
          <w:color w:val="000000"/>
          <w:sz w:val="28"/>
        </w:rPr>
        <w:t>поддержки</w:t>
      </w:r>
      <w:proofErr w:type="gramEnd"/>
      <w:r w:rsidRPr="00F070EB">
        <w:rPr>
          <w:rFonts w:ascii="Times New Roman" w:hAnsi="Times New Roman" w:cs="Times New Roman"/>
          <w:color w:val="000000"/>
          <w:sz w:val="28"/>
        </w:rPr>
        <w:t xml:space="preserve"> возможно снизить до 40%, при этом для достижения положительного </w:t>
      </w:r>
      <w:r w:rsidRPr="00F070EB">
        <w:rPr>
          <w:rFonts w:ascii="Times New Roman" w:hAnsi="Times New Roman" w:cs="Times New Roman"/>
          <w:color w:val="000000"/>
          <w:sz w:val="28"/>
          <w:lang w:val="en-US"/>
        </w:rPr>
        <w:t>NPV</w:t>
      </w:r>
      <w:r w:rsidRPr="00F070EB">
        <w:rPr>
          <w:rFonts w:ascii="Times New Roman" w:hAnsi="Times New Roman" w:cs="Times New Roman"/>
          <w:color w:val="000000"/>
          <w:sz w:val="28"/>
        </w:rPr>
        <w:t xml:space="preserve"> объем заемных средств должен быть также не более 40%. Распределение средств при таких условиях показано в таблице </w:t>
      </w:r>
      <w:r w:rsidR="0021402C">
        <w:rPr>
          <w:rFonts w:ascii="Times New Roman" w:hAnsi="Times New Roman" w:cs="Times New Roman"/>
          <w:color w:val="000000"/>
          <w:sz w:val="28"/>
        </w:rPr>
        <w:t>15</w:t>
      </w:r>
      <w:r w:rsidRPr="00F070EB">
        <w:rPr>
          <w:rFonts w:ascii="Times New Roman" w:hAnsi="Times New Roman" w:cs="Times New Roman"/>
          <w:color w:val="000000"/>
          <w:sz w:val="28"/>
        </w:rPr>
        <w:t>.</w:t>
      </w:r>
    </w:p>
    <w:p w:rsidR="004C47DA" w:rsidRDefault="004C47DA" w:rsidP="004C47DA">
      <w:pPr>
        <w:spacing w:after="0" w:line="360" w:lineRule="auto"/>
        <w:jc w:val="both"/>
        <w:rPr>
          <w:rFonts w:ascii="Times New Roman" w:hAnsi="Times New Roman" w:cs="Times New Roman"/>
          <w:color w:val="000000"/>
          <w:sz w:val="28"/>
        </w:rPr>
      </w:pPr>
      <w:r w:rsidRPr="00F070EB">
        <w:rPr>
          <w:rFonts w:ascii="Times New Roman" w:hAnsi="Times New Roman" w:cs="Times New Roman"/>
          <w:color w:val="000000"/>
          <w:sz w:val="28"/>
        </w:rPr>
        <w:t xml:space="preserve">Таблица </w:t>
      </w:r>
      <w:r w:rsidR="0021402C">
        <w:rPr>
          <w:rFonts w:ascii="Times New Roman" w:hAnsi="Times New Roman" w:cs="Times New Roman"/>
          <w:color w:val="000000"/>
          <w:sz w:val="28"/>
        </w:rPr>
        <w:t xml:space="preserve">15 </w:t>
      </w:r>
      <w:r w:rsidRPr="00F070EB">
        <w:rPr>
          <w:rFonts w:ascii="Times New Roman" w:hAnsi="Times New Roman" w:cs="Times New Roman"/>
          <w:color w:val="000000"/>
          <w:sz w:val="28"/>
        </w:rPr>
        <w:t>- Инвестиционный план строительства наемного дома социального использования при использовании государственной поддержки «земельный участок + инженерные сети + субсидия + налог»</w:t>
      </w:r>
    </w:p>
    <w:tbl>
      <w:tblPr>
        <w:tblStyle w:val="af3"/>
        <w:tblW w:w="0" w:type="auto"/>
        <w:tblLook w:val="04A0"/>
      </w:tblPr>
      <w:tblGrid>
        <w:gridCol w:w="3284"/>
        <w:gridCol w:w="3285"/>
        <w:gridCol w:w="1095"/>
        <w:gridCol w:w="1095"/>
        <w:gridCol w:w="1095"/>
      </w:tblGrid>
      <w:tr w:rsidR="004C47DA" w:rsidRPr="00DF6BFA" w:rsidTr="00FF51A0">
        <w:tc>
          <w:tcPr>
            <w:tcW w:w="3284" w:type="dxa"/>
            <w:vMerge w:val="restart"/>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Параметр</w:t>
            </w:r>
          </w:p>
        </w:tc>
        <w:tc>
          <w:tcPr>
            <w:tcW w:w="3285" w:type="dxa"/>
            <w:vMerge w:val="restart"/>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 xml:space="preserve">Общая сумма, </w:t>
            </w:r>
            <w:proofErr w:type="spellStart"/>
            <w:proofErr w:type="gramStart"/>
            <w:r w:rsidRPr="00DF6BFA">
              <w:rPr>
                <w:rFonts w:ascii="Times New Roman" w:hAnsi="Times New Roman" w:cs="Times New Roman"/>
                <w:sz w:val="24"/>
              </w:rPr>
              <w:t>млн</w:t>
            </w:r>
            <w:proofErr w:type="spellEnd"/>
            <w:proofErr w:type="gramEnd"/>
            <w:r w:rsidRPr="00DF6BFA">
              <w:rPr>
                <w:rFonts w:ascii="Times New Roman" w:hAnsi="Times New Roman" w:cs="Times New Roman"/>
                <w:sz w:val="24"/>
              </w:rPr>
              <w:t xml:space="preserve"> рублей</w:t>
            </w:r>
          </w:p>
        </w:tc>
        <w:tc>
          <w:tcPr>
            <w:tcW w:w="3285" w:type="dxa"/>
            <w:gridSpan w:val="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Периоды</w:t>
            </w:r>
          </w:p>
        </w:tc>
      </w:tr>
      <w:tr w:rsidR="004C47DA" w:rsidRPr="00DF6BFA" w:rsidTr="00FF51A0">
        <w:tc>
          <w:tcPr>
            <w:tcW w:w="3284" w:type="dxa"/>
            <w:vMerge/>
          </w:tcPr>
          <w:p w:rsidR="004C47DA" w:rsidRPr="00DF6BFA" w:rsidRDefault="004C47DA" w:rsidP="00FF51A0">
            <w:pPr>
              <w:jc w:val="center"/>
              <w:rPr>
                <w:rFonts w:ascii="Times New Roman" w:hAnsi="Times New Roman" w:cs="Times New Roman"/>
                <w:sz w:val="24"/>
              </w:rPr>
            </w:pPr>
          </w:p>
        </w:tc>
        <w:tc>
          <w:tcPr>
            <w:tcW w:w="3285" w:type="dxa"/>
            <w:vMerge/>
          </w:tcPr>
          <w:p w:rsidR="004C47DA" w:rsidRPr="00DF6BFA" w:rsidRDefault="004C47DA" w:rsidP="00FF51A0">
            <w:pPr>
              <w:jc w:val="center"/>
              <w:rPr>
                <w:rFonts w:ascii="Times New Roman" w:hAnsi="Times New Roman" w:cs="Times New Roman"/>
                <w:sz w:val="24"/>
              </w:rPr>
            </w:pP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 год</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2 год</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3 год</w:t>
            </w:r>
          </w:p>
        </w:tc>
      </w:tr>
      <w:tr w:rsidR="004C47DA" w:rsidRPr="00DF6BFA" w:rsidTr="00FF51A0">
        <w:tc>
          <w:tcPr>
            <w:tcW w:w="9854" w:type="dxa"/>
            <w:gridSpan w:val="5"/>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Виды расходов:</w:t>
            </w:r>
          </w:p>
        </w:tc>
      </w:tr>
      <w:tr w:rsidR="004C47DA" w:rsidRPr="00DF6BFA" w:rsidTr="00FF51A0">
        <w:trPr>
          <w:trHeight w:val="73"/>
        </w:trPr>
        <w:tc>
          <w:tcPr>
            <w:tcW w:w="3284"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Аренда земельного участка</w:t>
            </w:r>
          </w:p>
        </w:tc>
        <w:tc>
          <w:tcPr>
            <w:tcW w:w="328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0,66</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0,22</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0,22</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0,22</w:t>
            </w:r>
          </w:p>
        </w:tc>
      </w:tr>
      <w:tr w:rsidR="004C47DA" w:rsidRPr="00DF6BFA" w:rsidTr="00FF51A0">
        <w:trPr>
          <w:trHeight w:val="174"/>
        </w:trPr>
        <w:tc>
          <w:tcPr>
            <w:tcW w:w="3284"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Проектно-изыскательные</w:t>
            </w:r>
          </w:p>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работы</w:t>
            </w:r>
          </w:p>
        </w:tc>
        <w:tc>
          <w:tcPr>
            <w:tcW w:w="328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10,43</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10,43</w:t>
            </w:r>
          </w:p>
        </w:tc>
        <w:tc>
          <w:tcPr>
            <w:tcW w:w="1095" w:type="dxa"/>
          </w:tcPr>
          <w:p w:rsidR="004C47DA" w:rsidRPr="00DF6BFA" w:rsidRDefault="004C47DA" w:rsidP="00FF51A0">
            <w:pPr>
              <w:jc w:val="center"/>
              <w:rPr>
                <w:rFonts w:ascii="Times New Roman" w:hAnsi="Times New Roman" w:cs="Times New Roman"/>
                <w:sz w:val="24"/>
              </w:rPr>
            </w:pPr>
          </w:p>
        </w:tc>
        <w:tc>
          <w:tcPr>
            <w:tcW w:w="1095" w:type="dxa"/>
          </w:tcPr>
          <w:p w:rsidR="004C47DA" w:rsidRPr="00DF6BFA" w:rsidRDefault="004C47DA" w:rsidP="00FF51A0">
            <w:pPr>
              <w:jc w:val="center"/>
              <w:rPr>
                <w:rFonts w:ascii="Times New Roman" w:hAnsi="Times New Roman" w:cs="Times New Roman"/>
                <w:sz w:val="24"/>
              </w:rPr>
            </w:pPr>
          </w:p>
        </w:tc>
      </w:tr>
      <w:tr w:rsidR="004C47DA" w:rsidRPr="00DF6BFA" w:rsidTr="00FF51A0">
        <w:trPr>
          <w:trHeight w:val="73"/>
        </w:trPr>
        <w:tc>
          <w:tcPr>
            <w:tcW w:w="3284"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Подключение к инженерным сетям</w:t>
            </w:r>
          </w:p>
        </w:tc>
        <w:tc>
          <w:tcPr>
            <w:tcW w:w="328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w:t>
            </w:r>
          </w:p>
        </w:tc>
      </w:tr>
      <w:tr w:rsidR="004C47DA" w:rsidRPr="00DF6BFA" w:rsidTr="00FF51A0">
        <w:trPr>
          <w:trHeight w:val="73"/>
        </w:trPr>
        <w:tc>
          <w:tcPr>
            <w:tcW w:w="3284"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Строительно-монтажные</w:t>
            </w:r>
          </w:p>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работы</w:t>
            </w:r>
          </w:p>
        </w:tc>
        <w:tc>
          <w:tcPr>
            <w:tcW w:w="328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207,68</w:t>
            </w:r>
          </w:p>
        </w:tc>
        <w:tc>
          <w:tcPr>
            <w:tcW w:w="1095" w:type="dxa"/>
          </w:tcPr>
          <w:p w:rsidR="004C47DA" w:rsidRPr="00DF6BFA" w:rsidRDefault="004C47DA" w:rsidP="00FF51A0">
            <w:pPr>
              <w:jc w:val="center"/>
              <w:rPr>
                <w:rFonts w:ascii="Times New Roman" w:hAnsi="Times New Roman" w:cs="Times New Roman"/>
                <w:sz w:val="24"/>
              </w:rPr>
            </w:pP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103,84</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103,84</w:t>
            </w:r>
          </w:p>
        </w:tc>
      </w:tr>
      <w:tr w:rsidR="004C47DA" w:rsidRPr="00DF6BFA" w:rsidTr="00FF51A0">
        <w:trPr>
          <w:trHeight w:val="73"/>
        </w:trPr>
        <w:tc>
          <w:tcPr>
            <w:tcW w:w="3284"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Благоустройство и озеленение</w:t>
            </w:r>
          </w:p>
        </w:tc>
        <w:tc>
          <w:tcPr>
            <w:tcW w:w="328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3,42</w:t>
            </w:r>
          </w:p>
        </w:tc>
        <w:tc>
          <w:tcPr>
            <w:tcW w:w="1095" w:type="dxa"/>
          </w:tcPr>
          <w:p w:rsidR="004C47DA" w:rsidRPr="00DF6BFA" w:rsidRDefault="004C47DA" w:rsidP="00FF51A0">
            <w:pPr>
              <w:jc w:val="center"/>
              <w:rPr>
                <w:rFonts w:ascii="Times New Roman" w:hAnsi="Times New Roman" w:cs="Times New Roman"/>
                <w:sz w:val="24"/>
              </w:rPr>
            </w:pPr>
          </w:p>
        </w:tc>
        <w:tc>
          <w:tcPr>
            <w:tcW w:w="1095" w:type="dxa"/>
          </w:tcPr>
          <w:p w:rsidR="004C47DA" w:rsidRPr="00DF6BFA" w:rsidRDefault="004C47DA" w:rsidP="00FF51A0">
            <w:pPr>
              <w:jc w:val="center"/>
              <w:rPr>
                <w:rFonts w:ascii="Times New Roman" w:hAnsi="Times New Roman" w:cs="Times New Roman"/>
                <w:sz w:val="24"/>
              </w:rPr>
            </w:pP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3,42</w:t>
            </w:r>
          </w:p>
        </w:tc>
      </w:tr>
      <w:tr w:rsidR="004C47DA" w:rsidRPr="00DF6BFA" w:rsidTr="00FF51A0">
        <w:tc>
          <w:tcPr>
            <w:tcW w:w="3284"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 xml:space="preserve">Итого, </w:t>
            </w:r>
            <w:proofErr w:type="spellStart"/>
            <w:proofErr w:type="gramStart"/>
            <w:r w:rsidRPr="00DF6BFA">
              <w:rPr>
                <w:rFonts w:ascii="Times New Roman" w:hAnsi="Times New Roman" w:cs="Times New Roman"/>
                <w:sz w:val="24"/>
              </w:rPr>
              <w:t>млн</w:t>
            </w:r>
            <w:proofErr w:type="spellEnd"/>
            <w:proofErr w:type="gramEnd"/>
            <w:r w:rsidRPr="00DF6BFA">
              <w:rPr>
                <w:rFonts w:ascii="Times New Roman" w:hAnsi="Times New Roman" w:cs="Times New Roman"/>
                <w:sz w:val="24"/>
              </w:rPr>
              <w:t xml:space="preserve"> рублей</w:t>
            </w:r>
          </w:p>
        </w:tc>
        <w:tc>
          <w:tcPr>
            <w:tcW w:w="328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222,19</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10,65</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104,06</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107,48</w:t>
            </w:r>
          </w:p>
        </w:tc>
      </w:tr>
      <w:tr w:rsidR="004C47DA" w:rsidRPr="00DF6BFA" w:rsidTr="00FF51A0">
        <w:tc>
          <w:tcPr>
            <w:tcW w:w="9854" w:type="dxa"/>
            <w:gridSpan w:val="5"/>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Источники покрытия:</w:t>
            </w:r>
          </w:p>
        </w:tc>
      </w:tr>
      <w:tr w:rsidR="004C47DA" w:rsidRPr="00DF6BFA" w:rsidTr="00FF51A0">
        <w:tc>
          <w:tcPr>
            <w:tcW w:w="3284"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Собственные средства - 20%</w:t>
            </w:r>
          </w:p>
        </w:tc>
        <w:tc>
          <w:tcPr>
            <w:tcW w:w="328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44,44</w:t>
            </w: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10,65</w:t>
            </w: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33,79</w:t>
            </w: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p>
        </w:tc>
      </w:tr>
      <w:tr w:rsidR="004C47DA" w:rsidRPr="00DF6BFA" w:rsidTr="00FF51A0">
        <w:tc>
          <w:tcPr>
            <w:tcW w:w="3284"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Заемные средства - 40%</w:t>
            </w:r>
          </w:p>
        </w:tc>
        <w:tc>
          <w:tcPr>
            <w:tcW w:w="328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88,88</w:t>
            </w: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88,88</w:t>
            </w:r>
          </w:p>
        </w:tc>
      </w:tr>
      <w:tr w:rsidR="004C47DA" w:rsidRPr="00DF6BFA" w:rsidTr="00FF51A0">
        <w:tc>
          <w:tcPr>
            <w:tcW w:w="3284"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Субсидия - 40%</w:t>
            </w:r>
          </w:p>
        </w:tc>
        <w:tc>
          <w:tcPr>
            <w:tcW w:w="328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88,87</w:t>
            </w: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70,27</w:t>
            </w:r>
          </w:p>
        </w:tc>
        <w:tc>
          <w:tcPr>
            <w:tcW w:w="1095" w:type="dxa"/>
            <w:shd w:val="clear" w:color="auto" w:fill="C6D9F1" w:themeFill="text2" w:themeFillTint="33"/>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18,60</w:t>
            </w:r>
          </w:p>
        </w:tc>
      </w:tr>
      <w:tr w:rsidR="004C47DA" w:rsidRPr="00DF6BFA" w:rsidTr="00FF51A0">
        <w:tc>
          <w:tcPr>
            <w:tcW w:w="3284"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 xml:space="preserve">Итого, </w:t>
            </w:r>
            <w:proofErr w:type="spellStart"/>
            <w:proofErr w:type="gramStart"/>
            <w:r w:rsidRPr="00DF6BFA">
              <w:rPr>
                <w:rFonts w:ascii="Times New Roman" w:hAnsi="Times New Roman" w:cs="Times New Roman"/>
                <w:sz w:val="24"/>
              </w:rPr>
              <w:t>млн</w:t>
            </w:r>
            <w:proofErr w:type="spellEnd"/>
            <w:proofErr w:type="gramEnd"/>
            <w:r w:rsidRPr="00DF6BFA">
              <w:rPr>
                <w:rFonts w:ascii="Times New Roman" w:hAnsi="Times New Roman" w:cs="Times New Roman"/>
                <w:sz w:val="24"/>
              </w:rPr>
              <w:t xml:space="preserve"> рублей</w:t>
            </w:r>
          </w:p>
        </w:tc>
        <w:tc>
          <w:tcPr>
            <w:tcW w:w="328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222,19</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10,65</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104,06</w:t>
            </w:r>
          </w:p>
        </w:tc>
        <w:tc>
          <w:tcPr>
            <w:tcW w:w="1095" w:type="dxa"/>
          </w:tcPr>
          <w:p w:rsidR="004C47DA" w:rsidRPr="00DF6BFA" w:rsidRDefault="004C47DA" w:rsidP="00FF51A0">
            <w:pPr>
              <w:jc w:val="center"/>
              <w:rPr>
                <w:rFonts w:ascii="Times New Roman" w:hAnsi="Times New Roman" w:cs="Times New Roman"/>
                <w:sz w:val="24"/>
              </w:rPr>
            </w:pPr>
            <w:r w:rsidRPr="00DF6BFA">
              <w:rPr>
                <w:rFonts w:ascii="Times New Roman" w:hAnsi="Times New Roman" w:cs="Times New Roman"/>
                <w:sz w:val="24"/>
              </w:rPr>
              <w:t>107,48</w:t>
            </w:r>
          </w:p>
        </w:tc>
      </w:tr>
    </w:tbl>
    <w:p w:rsidR="004C47DA" w:rsidRPr="008A4DE3" w:rsidRDefault="004C47DA" w:rsidP="004C47DA">
      <w:pPr>
        <w:spacing w:after="0" w:line="360" w:lineRule="auto"/>
        <w:ind w:left="20" w:right="20" w:firstLine="697"/>
        <w:jc w:val="both"/>
        <w:rPr>
          <w:rFonts w:ascii="Times New Roman" w:hAnsi="Times New Roman" w:cs="Times New Roman"/>
          <w:sz w:val="28"/>
        </w:rPr>
      </w:pPr>
      <w:r w:rsidRPr="008A4DE3">
        <w:rPr>
          <w:rFonts w:ascii="Times New Roman" w:hAnsi="Times New Roman" w:cs="Times New Roman"/>
          <w:sz w:val="28"/>
        </w:rPr>
        <w:t xml:space="preserve">При таких данных государство за весь период существования проекта не получит налоговые отчисления в бюджет в размере 45,32 </w:t>
      </w:r>
      <w:proofErr w:type="spellStart"/>
      <w:proofErr w:type="gramStart"/>
      <w:r w:rsidRPr="008A4DE3">
        <w:rPr>
          <w:rFonts w:ascii="Times New Roman" w:hAnsi="Times New Roman" w:cs="Times New Roman"/>
          <w:sz w:val="28"/>
        </w:rPr>
        <w:t>млн</w:t>
      </w:r>
      <w:proofErr w:type="spellEnd"/>
      <w:proofErr w:type="gramEnd"/>
      <w:r w:rsidRPr="008A4DE3">
        <w:rPr>
          <w:rFonts w:ascii="Times New Roman" w:hAnsi="Times New Roman" w:cs="Times New Roman"/>
          <w:sz w:val="28"/>
        </w:rPr>
        <w:t xml:space="preserve"> рублей (федеральный бюджет - 13,60 </w:t>
      </w:r>
      <w:proofErr w:type="spellStart"/>
      <w:r w:rsidRPr="008A4DE3">
        <w:rPr>
          <w:rFonts w:ascii="Times New Roman" w:hAnsi="Times New Roman" w:cs="Times New Roman"/>
          <w:sz w:val="28"/>
        </w:rPr>
        <w:t>млн</w:t>
      </w:r>
      <w:proofErr w:type="spellEnd"/>
      <w:r w:rsidRPr="008A4DE3">
        <w:rPr>
          <w:rFonts w:ascii="Times New Roman" w:hAnsi="Times New Roman" w:cs="Times New Roman"/>
          <w:sz w:val="28"/>
        </w:rPr>
        <w:t xml:space="preserve"> рублей, региональный бюджет - 31,72 </w:t>
      </w:r>
      <w:proofErr w:type="spellStart"/>
      <w:r w:rsidRPr="008A4DE3">
        <w:rPr>
          <w:rFonts w:ascii="Times New Roman" w:hAnsi="Times New Roman" w:cs="Times New Roman"/>
          <w:sz w:val="28"/>
        </w:rPr>
        <w:t>млн</w:t>
      </w:r>
      <w:proofErr w:type="spellEnd"/>
      <w:r w:rsidRPr="008A4DE3">
        <w:rPr>
          <w:rFonts w:ascii="Times New Roman" w:hAnsi="Times New Roman" w:cs="Times New Roman"/>
          <w:sz w:val="28"/>
        </w:rPr>
        <w:t xml:space="preserve"> рублей).</w:t>
      </w:r>
    </w:p>
    <w:p w:rsidR="004C47DA" w:rsidRDefault="004C47DA" w:rsidP="004C47DA">
      <w:pPr>
        <w:spacing w:after="0" w:line="360" w:lineRule="auto"/>
        <w:ind w:firstLine="697"/>
        <w:jc w:val="both"/>
        <w:rPr>
          <w:rFonts w:ascii="Times New Roman" w:hAnsi="Times New Roman" w:cs="Times New Roman"/>
          <w:sz w:val="28"/>
        </w:rPr>
      </w:pPr>
      <w:r w:rsidRPr="008A4DE3">
        <w:rPr>
          <w:rFonts w:ascii="Times New Roman" w:hAnsi="Times New Roman" w:cs="Times New Roman"/>
          <w:sz w:val="28"/>
        </w:rPr>
        <w:t xml:space="preserve">При этом значение </w:t>
      </w:r>
      <w:r w:rsidRPr="008A4DE3">
        <w:rPr>
          <w:rFonts w:ascii="Times New Roman" w:hAnsi="Times New Roman" w:cs="Times New Roman"/>
          <w:sz w:val="28"/>
          <w:lang w:val="en-US"/>
        </w:rPr>
        <w:t>NPV</w:t>
      </w:r>
      <w:r w:rsidRPr="008A4DE3">
        <w:rPr>
          <w:rFonts w:ascii="Times New Roman" w:hAnsi="Times New Roman" w:cs="Times New Roman"/>
          <w:sz w:val="28"/>
        </w:rPr>
        <w:t xml:space="preserve"> снизилось до 114,91 </w:t>
      </w:r>
      <w:proofErr w:type="spellStart"/>
      <w:proofErr w:type="gramStart"/>
      <w:r w:rsidRPr="008A4DE3">
        <w:rPr>
          <w:rFonts w:ascii="Times New Roman" w:hAnsi="Times New Roman" w:cs="Times New Roman"/>
          <w:sz w:val="28"/>
        </w:rPr>
        <w:t>млн</w:t>
      </w:r>
      <w:proofErr w:type="spellEnd"/>
      <w:proofErr w:type="gramEnd"/>
      <w:r w:rsidRPr="008A4DE3">
        <w:rPr>
          <w:rFonts w:ascii="Times New Roman" w:hAnsi="Times New Roman" w:cs="Times New Roman"/>
          <w:sz w:val="28"/>
        </w:rPr>
        <w:t xml:space="preserve"> рублей, а срок окупаемости увеличился до 10 лет. Однако доходность повысилась на 2 п.п. (таблица </w:t>
      </w:r>
      <w:r w:rsidR="0021402C">
        <w:rPr>
          <w:rFonts w:ascii="Times New Roman" w:hAnsi="Times New Roman" w:cs="Times New Roman"/>
          <w:sz w:val="28"/>
        </w:rPr>
        <w:t>16</w:t>
      </w:r>
      <w:r w:rsidRPr="008A4DE3">
        <w:rPr>
          <w:rFonts w:ascii="Times New Roman" w:hAnsi="Times New Roman" w:cs="Times New Roman"/>
          <w:sz w:val="28"/>
        </w:rPr>
        <w:t>).</w:t>
      </w:r>
    </w:p>
    <w:p w:rsidR="004C47DA" w:rsidRDefault="004C47DA" w:rsidP="004C47DA">
      <w:pPr>
        <w:spacing w:after="0" w:line="360" w:lineRule="auto"/>
        <w:jc w:val="both"/>
        <w:rPr>
          <w:rFonts w:ascii="Times New Roman" w:hAnsi="Times New Roman" w:cs="Times New Roman"/>
          <w:sz w:val="28"/>
          <w:szCs w:val="28"/>
        </w:rPr>
      </w:pPr>
      <w:r w:rsidRPr="008A4DE3">
        <w:rPr>
          <w:rFonts w:ascii="Times New Roman" w:hAnsi="Times New Roman" w:cs="Times New Roman"/>
          <w:sz w:val="28"/>
          <w:szCs w:val="28"/>
        </w:rPr>
        <w:lastRenderedPageBreak/>
        <w:t xml:space="preserve">Таблица </w:t>
      </w:r>
      <w:r w:rsidR="0021402C">
        <w:rPr>
          <w:rFonts w:ascii="Times New Roman" w:hAnsi="Times New Roman" w:cs="Times New Roman"/>
          <w:sz w:val="28"/>
          <w:szCs w:val="28"/>
        </w:rPr>
        <w:t>16</w:t>
      </w:r>
      <w:r w:rsidRPr="008A4DE3">
        <w:rPr>
          <w:rFonts w:ascii="Times New Roman" w:hAnsi="Times New Roman" w:cs="Times New Roman"/>
          <w:sz w:val="28"/>
          <w:szCs w:val="28"/>
        </w:rPr>
        <w:t xml:space="preserve"> - Показатели эффективности проекта наемного дома социального использования с государственной поддержкой «земельный участок + инженерные сети + субсидия + налог» без использования заемных средств</w:t>
      </w:r>
    </w:p>
    <w:tbl>
      <w:tblPr>
        <w:tblStyle w:val="af3"/>
        <w:tblW w:w="9854" w:type="dxa"/>
        <w:jc w:val="center"/>
        <w:tblLook w:val="04A0"/>
      </w:tblPr>
      <w:tblGrid>
        <w:gridCol w:w="4927"/>
        <w:gridCol w:w="4927"/>
      </w:tblGrid>
      <w:tr w:rsidR="004C47DA" w:rsidRPr="008A4DE3" w:rsidTr="00FF51A0">
        <w:trPr>
          <w:jc w:val="center"/>
        </w:trPr>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Параметр</w:t>
            </w:r>
          </w:p>
        </w:tc>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Значение</w:t>
            </w:r>
          </w:p>
        </w:tc>
      </w:tr>
      <w:tr w:rsidR="004C47DA" w:rsidRPr="008A4DE3" w:rsidTr="00FF51A0">
        <w:trPr>
          <w:jc w:val="center"/>
        </w:trPr>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 xml:space="preserve">Чистый приведенный доход (NPV), </w:t>
            </w:r>
            <w:proofErr w:type="spellStart"/>
            <w:proofErr w:type="gramStart"/>
            <w:r w:rsidRPr="008A4DE3">
              <w:rPr>
                <w:rFonts w:ascii="Times New Roman" w:hAnsi="Times New Roman" w:cs="Times New Roman"/>
                <w:sz w:val="24"/>
              </w:rPr>
              <w:t>млн</w:t>
            </w:r>
            <w:proofErr w:type="spellEnd"/>
            <w:proofErr w:type="gramEnd"/>
            <w:r w:rsidRPr="008A4DE3">
              <w:rPr>
                <w:rFonts w:ascii="Times New Roman" w:hAnsi="Times New Roman" w:cs="Times New Roman"/>
                <w:sz w:val="24"/>
              </w:rPr>
              <w:t xml:space="preserve"> рублей</w:t>
            </w:r>
          </w:p>
        </w:tc>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114,91</w:t>
            </w:r>
          </w:p>
        </w:tc>
      </w:tr>
      <w:tr w:rsidR="004C47DA" w:rsidRPr="008A4DE3" w:rsidTr="00FF51A0">
        <w:trPr>
          <w:jc w:val="center"/>
        </w:trPr>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Дисконтированный срок окупаемости (DPP), лет</w:t>
            </w:r>
          </w:p>
        </w:tc>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10</w:t>
            </w:r>
          </w:p>
        </w:tc>
      </w:tr>
      <w:tr w:rsidR="004C47DA" w:rsidRPr="008A4DE3" w:rsidTr="00FF51A0">
        <w:trPr>
          <w:jc w:val="center"/>
        </w:trPr>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Дисконтированный индекс доходности (DPI)</w:t>
            </w:r>
          </w:p>
        </w:tc>
        <w:tc>
          <w:tcPr>
            <w:tcW w:w="4927" w:type="dxa"/>
          </w:tcPr>
          <w:p w:rsidR="004C47DA" w:rsidRPr="008A4DE3" w:rsidRDefault="004C47DA" w:rsidP="00FF51A0">
            <w:pPr>
              <w:jc w:val="center"/>
              <w:rPr>
                <w:rFonts w:ascii="Times New Roman" w:hAnsi="Times New Roman" w:cs="Times New Roman"/>
                <w:sz w:val="24"/>
              </w:rPr>
            </w:pPr>
            <w:r w:rsidRPr="008A4DE3">
              <w:rPr>
                <w:rFonts w:ascii="Times New Roman" w:hAnsi="Times New Roman" w:cs="Times New Roman"/>
                <w:sz w:val="24"/>
              </w:rPr>
              <w:t>1,03</w:t>
            </w:r>
          </w:p>
        </w:tc>
      </w:tr>
    </w:tbl>
    <w:p w:rsidR="004C47DA" w:rsidRPr="00256E8E" w:rsidRDefault="004C47DA" w:rsidP="004C47DA">
      <w:pPr>
        <w:spacing w:after="0" w:line="360" w:lineRule="auto"/>
        <w:ind w:firstLine="709"/>
        <w:jc w:val="both"/>
        <w:rPr>
          <w:rFonts w:ascii="Times New Roman" w:hAnsi="Times New Roman" w:cs="Times New Roman"/>
          <w:sz w:val="28"/>
        </w:rPr>
      </w:pPr>
      <w:r w:rsidRPr="00256E8E">
        <w:rPr>
          <w:rFonts w:ascii="Times New Roman" w:hAnsi="Times New Roman" w:cs="Times New Roman"/>
          <w:sz w:val="28"/>
        </w:rPr>
        <w:t>При использовании государственной поддержки в виде налоговой льготы для государства снижается объем требуемых начальных инвестиций в виде субсидий на строительство наемного дома социального использования, что в условиях ограниченности ресурсов данный момент может быть охарактеризовано с положительной стороны. В дальнейшем государству больше не придется вкладываться в проект, его участие будет компенсировано за счет «</w:t>
      </w:r>
      <w:proofErr w:type="spellStart"/>
      <w:r w:rsidRPr="00256E8E">
        <w:rPr>
          <w:rFonts w:ascii="Times New Roman" w:hAnsi="Times New Roman" w:cs="Times New Roman"/>
          <w:sz w:val="28"/>
        </w:rPr>
        <w:t>недополучений</w:t>
      </w:r>
      <w:proofErr w:type="spellEnd"/>
      <w:r w:rsidRPr="00256E8E">
        <w:rPr>
          <w:rFonts w:ascii="Times New Roman" w:hAnsi="Times New Roman" w:cs="Times New Roman"/>
          <w:sz w:val="28"/>
        </w:rPr>
        <w:t>» налоговых отчислений в бюджет.</w:t>
      </w:r>
    </w:p>
    <w:p w:rsidR="004C47DA" w:rsidRPr="00256E8E" w:rsidRDefault="004C47DA" w:rsidP="004C47DA">
      <w:pPr>
        <w:spacing w:after="0" w:line="360" w:lineRule="auto"/>
        <w:ind w:firstLine="709"/>
        <w:jc w:val="both"/>
        <w:rPr>
          <w:rFonts w:ascii="Times New Roman" w:hAnsi="Times New Roman" w:cs="Times New Roman"/>
          <w:sz w:val="28"/>
        </w:rPr>
      </w:pPr>
      <w:r w:rsidRPr="00256E8E">
        <w:rPr>
          <w:rFonts w:ascii="Times New Roman" w:hAnsi="Times New Roman" w:cs="Times New Roman"/>
          <w:sz w:val="28"/>
        </w:rPr>
        <w:t>Вариант 2. Другим примером, когда возможно снижение первоначальных государственных затрат на субсидирование, может быть покрытие разницы между арендной ставкой и социальной ставкой, то есть покрытием того дохода, который инвестор мог бы получить, если бы все площади предлагал в наем по рыночным ценам. В идеале при таком варианте государственная субсидия предоставляться не должна, поскольку предполагается, что при компенсации расходов модель такого дома приближена к наемному дому коммерческого использования. По закону, для строительства наемного дома коммерческого использования в качестве государственной поддержки предлагается только земельный участок по стоимости земельного налога с подключением к инженерным сетям.</w:t>
      </w:r>
    </w:p>
    <w:p w:rsidR="004C47DA" w:rsidRPr="00256E8E" w:rsidRDefault="004C47DA" w:rsidP="004C47DA">
      <w:pPr>
        <w:spacing w:after="0" w:line="360" w:lineRule="auto"/>
        <w:ind w:firstLine="709"/>
        <w:jc w:val="both"/>
        <w:rPr>
          <w:rFonts w:ascii="Times New Roman" w:hAnsi="Times New Roman" w:cs="Times New Roman"/>
          <w:sz w:val="28"/>
        </w:rPr>
      </w:pPr>
      <w:r w:rsidRPr="00256E8E">
        <w:rPr>
          <w:rFonts w:ascii="Times New Roman" w:hAnsi="Times New Roman" w:cs="Times New Roman"/>
          <w:sz w:val="28"/>
        </w:rPr>
        <w:t>Однако если субсидия предоставляться не будет, то DPI проекта при заданных условиях меньше единицы, что делает проект непривлекательным для инвестирования. В связи с этим определим, какая доля субсидии может быть в данном случае.</w:t>
      </w:r>
    </w:p>
    <w:p w:rsidR="004C47DA" w:rsidRPr="00256E8E" w:rsidRDefault="004C47DA" w:rsidP="004C47DA">
      <w:pPr>
        <w:spacing w:after="0" w:line="360" w:lineRule="auto"/>
        <w:ind w:firstLine="709"/>
        <w:jc w:val="both"/>
        <w:rPr>
          <w:rFonts w:ascii="Times New Roman" w:hAnsi="Times New Roman" w:cs="Times New Roman"/>
          <w:sz w:val="28"/>
        </w:rPr>
      </w:pPr>
      <w:r w:rsidRPr="00256E8E">
        <w:rPr>
          <w:rFonts w:ascii="Times New Roman" w:hAnsi="Times New Roman" w:cs="Times New Roman"/>
          <w:sz w:val="28"/>
        </w:rPr>
        <w:lastRenderedPageBreak/>
        <w:t xml:space="preserve">Так, государственная субсидия должна быть как минимум в размере 23% от общей стоимости проекта при условии использования только собственных средств. Инвестиционный план отражен в таблице </w:t>
      </w:r>
      <w:r>
        <w:rPr>
          <w:rFonts w:ascii="Times New Roman" w:hAnsi="Times New Roman" w:cs="Times New Roman"/>
          <w:sz w:val="28"/>
        </w:rPr>
        <w:t>1</w:t>
      </w:r>
      <w:r w:rsidR="0021402C">
        <w:rPr>
          <w:rFonts w:ascii="Times New Roman" w:hAnsi="Times New Roman" w:cs="Times New Roman"/>
          <w:sz w:val="28"/>
        </w:rPr>
        <w:t>7</w:t>
      </w:r>
      <w:r w:rsidRPr="00256E8E">
        <w:rPr>
          <w:rFonts w:ascii="Times New Roman" w:hAnsi="Times New Roman" w:cs="Times New Roman"/>
          <w:sz w:val="28"/>
        </w:rPr>
        <w:t xml:space="preserve">. Дисконтированные затраты государства на возмещение разницы в арендной ставке при этом составят 93,45 </w:t>
      </w:r>
      <w:proofErr w:type="spellStart"/>
      <w:proofErr w:type="gramStart"/>
      <w:r w:rsidRPr="00256E8E">
        <w:rPr>
          <w:rFonts w:ascii="Times New Roman" w:hAnsi="Times New Roman" w:cs="Times New Roman"/>
          <w:sz w:val="28"/>
        </w:rPr>
        <w:t>млн</w:t>
      </w:r>
      <w:proofErr w:type="spellEnd"/>
      <w:proofErr w:type="gramEnd"/>
      <w:r w:rsidRPr="00256E8E">
        <w:rPr>
          <w:rFonts w:ascii="Times New Roman" w:hAnsi="Times New Roman" w:cs="Times New Roman"/>
          <w:sz w:val="28"/>
        </w:rPr>
        <w:t xml:space="preserve"> рублей.</w:t>
      </w:r>
    </w:p>
    <w:p w:rsidR="004C47DA" w:rsidRDefault="004C47DA" w:rsidP="004C47DA">
      <w:pPr>
        <w:spacing w:after="0" w:line="360" w:lineRule="auto"/>
        <w:jc w:val="both"/>
        <w:rPr>
          <w:rFonts w:ascii="Times New Roman" w:hAnsi="Times New Roman" w:cs="Times New Roman"/>
          <w:sz w:val="28"/>
        </w:rPr>
      </w:pPr>
      <w:r w:rsidRPr="00256E8E">
        <w:rPr>
          <w:rFonts w:ascii="Times New Roman" w:hAnsi="Times New Roman" w:cs="Times New Roman"/>
          <w:sz w:val="28"/>
        </w:rPr>
        <w:t xml:space="preserve">Таблица </w:t>
      </w:r>
      <w:r>
        <w:rPr>
          <w:rFonts w:ascii="Times New Roman" w:hAnsi="Times New Roman" w:cs="Times New Roman"/>
          <w:sz w:val="28"/>
        </w:rPr>
        <w:t>1</w:t>
      </w:r>
      <w:r w:rsidR="0021402C">
        <w:rPr>
          <w:rFonts w:ascii="Times New Roman" w:hAnsi="Times New Roman" w:cs="Times New Roman"/>
          <w:sz w:val="28"/>
        </w:rPr>
        <w:t>7</w:t>
      </w:r>
      <w:r w:rsidRPr="00256E8E">
        <w:rPr>
          <w:rFonts w:ascii="Times New Roman" w:hAnsi="Times New Roman" w:cs="Times New Roman"/>
          <w:sz w:val="28"/>
        </w:rPr>
        <w:t xml:space="preserve"> - Инвестиционный план строительства наемного дома социального использования при использовании государственной поддержки «земельный участок + инженерные сети + субсидия + возмещение разницы по арендной ставке» без использования заемных средств</w:t>
      </w:r>
    </w:p>
    <w:tbl>
      <w:tblPr>
        <w:tblStyle w:val="af3"/>
        <w:tblW w:w="0" w:type="auto"/>
        <w:tblLook w:val="04A0"/>
      </w:tblPr>
      <w:tblGrid>
        <w:gridCol w:w="3284"/>
        <w:gridCol w:w="3285"/>
        <w:gridCol w:w="1095"/>
        <w:gridCol w:w="1095"/>
        <w:gridCol w:w="1095"/>
      </w:tblGrid>
      <w:tr w:rsidR="004C47DA" w:rsidRPr="00DF6BFA" w:rsidTr="00FF51A0">
        <w:tc>
          <w:tcPr>
            <w:tcW w:w="3284" w:type="dxa"/>
            <w:vMerge w:val="restart"/>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Параметр</w:t>
            </w:r>
          </w:p>
        </w:tc>
        <w:tc>
          <w:tcPr>
            <w:tcW w:w="3285" w:type="dxa"/>
            <w:vMerge w:val="restart"/>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 xml:space="preserve">Общая сумма, </w:t>
            </w:r>
            <w:proofErr w:type="spellStart"/>
            <w:proofErr w:type="gramStart"/>
            <w:r w:rsidRPr="00355E35">
              <w:rPr>
                <w:rFonts w:ascii="Times New Roman" w:hAnsi="Times New Roman" w:cs="Times New Roman"/>
                <w:sz w:val="24"/>
                <w:szCs w:val="24"/>
              </w:rPr>
              <w:t>млн</w:t>
            </w:r>
            <w:proofErr w:type="spellEnd"/>
            <w:proofErr w:type="gramEnd"/>
            <w:r w:rsidRPr="00355E35">
              <w:rPr>
                <w:rFonts w:ascii="Times New Roman" w:hAnsi="Times New Roman" w:cs="Times New Roman"/>
                <w:sz w:val="24"/>
                <w:szCs w:val="24"/>
              </w:rPr>
              <w:t xml:space="preserve"> рублей</w:t>
            </w:r>
          </w:p>
        </w:tc>
        <w:tc>
          <w:tcPr>
            <w:tcW w:w="3285" w:type="dxa"/>
            <w:gridSpan w:val="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Периоды</w:t>
            </w:r>
          </w:p>
        </w:tc>
      </w:tr>
      <w:tr w:rsidR="004C47DA" w:rsidRPr="00DF6BFA" w:rsidTr="00FF51A0">
        <w:tc>
          <w:tcPr>
            <w:tcW w:w="3284" w:type="dxa"/>
            <w:vMerge/>
          </w:tcPr>
          <w:p w:rsidR="004C47DA" w:rsidRPr="00355E35" w:rsidRDefault="004C47DA" w:rsidP="00FF51A0">
            <w:pPr>
              <w:jc w:val="center"/>
              <w:rPr>
                <w:rFonts w:ascii="Times New Roman" w:hAnsi="Times New Roman" w:cs="Times New Roman"/>
                <w:sz w:val="24"/>
                <w:szCs w:val="24"/>
              </w:rPr>
            </w:pPr>
          </w:p>
        </w:tc>
        <w:tc>
          <w:tcPr>
            <w:tcW w:w="3285" w:type="dxa"/>
            <w:vMerge/>
          </w:tcPr>
          <w:p w:rsidR="004C47DA" w:rsidRPr="00355E35" w:rsidRDefault="004C47DA" w:rsidP="00FF51A0">
            <w:pPr>
              <w:jc w:val="center"/>
              <w:rPr>
                <w:rFonts w:ascii="Times New Roman" w:hAnsi="Times New Roman" w:cs="Times New Roman"/>
                <w:sz w:val="24"/>
                <w:szCs w:val="24"/>
              </w:rPr>
            </w:pP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 год</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2 год</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3 год</w:t>
            </w:r>
          </w:p>
        </w:tc>
      </w:tr>
      <w:tr w:rsidR="004C47DA" w:rsidRPr="00DF6BFA" w:rsidTr="00FF51A0">
        <w:tc>
          <w:tcPr>
            <w:tcW w:w="9854" w:type="dxa"/>
            <w:gridSpan w:val="5"/>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Виды расходов:</w:t>
            </w:r>
          </w:p>
        </w:tc>
      </w:tr>
      <w:tr w:rsidR="004C47DA" w:rsidRPr="00DF6BFA" w:rsidTr="00FF51A0">
        <w:trPr>
          <w:trHeight w:val="73"/>
        </w:trPr>
        <w:tc>
          <w:tcPr>
            <w:tcW w:w="3284"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Аренда земельного участка</w:t>
            </w:r>
          </w:p>
        </w:tc>
        <w:tc>
          <w:tcPr>
            <w:tcW w:w="328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0,66</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0,22</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0,22</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0,22</w:t>
            </w:r>
          </w:p>
        </w:tc>
      </w:tr>
      <w:tr w:rsidR="004C47DA" w:rsidRPr="00DF6BFA" w:rsidTr="00FF51A0">
        <w:trPr>
          <w:trHeight w:val="174"/>
        </w:trPr>
        <w:tc>
          <w:tcPr>
            <w:tcW w:w="3284"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Проектно-изыскательные</w:t>
            </w:r>
          </w:p>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работы</w:t>
            </w:r>
          </w:p>
        </w:tc>
        <w:tc>
          <w:tcPr>
            <w:tcW w:w="328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10,43</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10,43</w:t>
            </w:r>
          </w:p>
        </w:tc>
        <w:tc>
          <w:tcPr>
            <w:tcW w:w="1095" w:type="dxa"/>
          </w:tcPr>
          <w:p w:rsidR="004C47DA" w:rsidRPr="00355E35" w:rsidRDefault="004C47DA" w:rsidP="00FF51A0">
            <w:pPr>
              <w:jc w:val="center"/>
              <w:rPr>
                <w:rFonts w:ascii="Times New Roman" w:hAnsi="Times New Roman" w:cs="Times New Roman"/>
                <w:sz w:val="24"/>
                <w:szCs w:val="24"/>
              </w:rPr>
            </w:pPr>
          </w:p>
        </w:tc>
        <w:tc>
          <w:tcPr>
            <w:tcW w:w="1095" w:type="dxa"/>
          </w:tcPr>
          <w:p w:rsidR="004C47DA" w:rsidRPr="00355E35" w:rsidRDefault="004C47DA" w:rsidP="00FF51A0">
            <w:pPr>
              <w:jc w:val="center"/>
              <w:rPr>
                <w:rFonts w:ascii="Times New Roman" w:hAnsi="Times New Roman" w:cs="Times New Roman"/>
                <w:sz w:val="24"/>
                <w:szCs w:val="24"/>
              </w:rPr>
            </w:pPr>
          </w:p>
        </w:tc>
      </w:tr>
      <w:tr w:rsidR="004C47DA" w:rsidRPr="00DF6BFA" w:rsidTr="00FF51A0">
        <w:trPr>
          <w:trHeight w:val="73"/>
        </w:trPr>
        <w:tc>
          <w:tcPr>
            <w:tcW w:w="3284"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Подключение к инженерным сетям</w:t>
            </w:r>
          </w:p>
        </w:tc>
        <w:tc>
          <w:tcPr>
            <w:tcW w:w="328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w:t>
            </w:r>
          </w:p>
        </w:tc>
      </w:tr>
      <w:tr w:rsidR="004C47DA" w:rsidRPr="00DF6BFA" w:rsidTr="00FF51A0">
        <w:trPr>
          <w:trHeight w:val="73"/>
        </w:trPr>
        <w:tc>
          <w:tcPr>
            <w:tcW w:w="3284"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Строительно-монтажные</w:t>
            </w:r>
          </w:p>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работы</w:t>
            </w:r>
          </w:p>
        </w:tc>
        <w:tc>
          <w:tcPr>
            <w:tcW w:w="328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207,68</w:t>
            </w:r>
          </w:p>
        </w:tc>
        <w:tc>
          <w:tcPr>
            <w:tcW w:w="1095" w:type="dxa"/>
          </w:tcPr>
          <w:p w:rsidR="004C47DA" w:rsidRPr="00355E35" w:rsidRDefault="004C47DA" w:rsidP="00FF51A0">
            <w:pPr>
              <w:jc w:val="center"/>
              <w:rPr>
                <w:rFonts w:ascii="Times New Roman" w:hAnsi="Times New Roman" w:cs="Times New Roman"/>
                <w:sz w:val="24"/>
                <w:szCs w:val="24"/>
              </w:rPr>
            </w:pP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103,84</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103,84</w:t>
            </w:r>
          </w:p>
        </w:tc>
      </w:tr>
      <w:tr w:rsidR="004C47DA" w:rsidRPr="00DF6BFA" w:rsidTr="00FF51A0">
        <w:trPr>
          <w:trHeight w:val="73"/>
        </w:trPr>
        <w:tc>
          <w:tcPr>
            <w:tcW w:w="3284"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Благоустройство и озеленение</w:t>
            </w:r>
          </w:p>
        </w:tc>
        <w:tc>
          <w:tcPr>
            <w:tcW w:w="328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3,42</w:t>
            </w:r>
          </w:p>
        </w:tc>
        <w:tc>
          <w:tcPr>
            <w:tcW w:w="1095" w:type="dxa"/>
          </w:tcPr>
          <w:p w:rsidR="004C47DA" w:rsidRPr="00355E35" w:rsidRDefault="004C47DA" w:rsidP="00FF51A0">
            <w:pPr>
              <w:jc w:val="center"/>
              <w:rPr>
                <w:rFonts w:ascii="Times New Roman" w:hAnsi="Times New Roman" w:cs="Times New Roman"/>
                <w:sz w:val="24"/>
                <w:szCs w:val="24"/>
              </w:rPr>
            </w:pPr>
          </w:p>
        </w:tc>
        <w:tc>
          <w:tcPr>
            <w:tcW w:w="1095" w:type="dxa"/>
          </w:tcPr>
          <w:p w:rsidR="004C47DA" w:rsidRPr="00355E35" w:rsidRDefault="004C47DA" w:rsidP="00FF51A0">
            <w:pPr>
              <w:jc w:val="center"/>
              <w:rPr>
                <w:rFonts w:ascii="Times New Roman" w:hAnsi="Times New Roman" w:cs="Times New Roman"/>
                <w:sz w:val="24"/>
                <w:szCs w:val="24"/>
              </w:rPr>
            </w:pP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3,42</w:t>
            </w:r>
          </w:p>
        </w:tc>
      </w:tr>
      <w:tr w:rsidR="004C47DA" w:rsidRPr="00DF6BFA" w:rsidTr="00FF51A0">
        <w:tc>
          <w:tcPr>
            <w:tcW w:w="3284"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 xml:space="preserve">Итого, </w:t>
            </w:r>
            <w:proofErr w:type="spellStart"/>
            <w:proofErr w:type="gramStart"/>
            <w:r w:rsidRPr="00355E35">
              <w:rPr>
                <w:rFonts w:ascii="Times New Roman" w:hAnsi="Times New Roman" w:cs="Times New Roman"/>
                <w:sz w:val="24"/>
                <w:szCs w:val="24"/>
              </w:rPr>
              <w:t>млн</w:t>
            </w:r>
            <w:proofErr w:type="spellEnd"/>
            <w:proofErr w:type="gramEnd"/>
            <w:r w:rsidRPr="00355E35">
              <w:rPr>
                <w:rFonts w:ascii="Times New Roman" w:hAnsi="Times New Roman" w:cs="Times New Roman"/>
                <w:sz w:val="24"/>
                <w:szCs w:val="24"/>
              </w:rPr>
              <w:t xml:space="preserve"> рублей</w:t>
            </w:r>
          </w:p>
        </w:tc>
        <w:tc>
          <w:tcPr>
            <w:tcW w:w="328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222,19</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10,65</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104,06</w:t>
            </w:r>
          </w:p>
        </w:tc>
        <w:tc>
          <w:tcPr>
            <w:tcW w:w="1095" w:type="dxa"/>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107,48</w:t>
            </w:r>
          </w:p>
        </w:tc>
      </w:tr>
      <w:tr w:rsidR="004C47DA" w:rsidRPr="00DF6BFA" w:rsidTr="00FF51A0">
        <w:tc>
          <w:tcPr>
            <w:tcW w:w="9854" w:type="dxa"/>
            <w:gridSpan w:val="5"/>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Источники покрытия:</w:t>
            </w:r>
          </w:p>
        </w:tc>
      </w:tr>
      <w:tr w:rsidR="004C47DA" w:rsidRPr="00DF6BFA" w:rsidTr="00FF51A0">
        <w:tc>
          <w:tcPr>
            <w:tcW w:w="3284"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Собственные средства - 77%</w:t>
            </w:r>
          </w:p>
        </w:tc>
        <w:tc>
          <w:tcPr>
            <w:tcW w:w="328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171,09</w:t>
            </w:r>
          </w:p>
        </w:tc>
        <w:tc>
          <w:tcPr>
            <w:tcW w:w="109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10,65</w:t>
            </w:r>
          </w:p>
        </w:tc>
        <w:tc>
          <w:tcPr>
            <w:tcW w:w="109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104,06</w:t>
            </w:r>
          </w:p>
        </w:tc>
        <w:tc>
          <w:tcPr>
            <w:tcW w:w="109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56,38</w:t>
            </w:r>
          </w:p>
        </w:tc>
      </w:tr>
      <w:tr w:rsidR="004C47DA" w:rsidRPr="00DF6BFA" w:rsidTr="00FF51A0">
        <w:tc>
          <w:tcPr>
            <w:tcW w:w="3284"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Субсидия - 23%</w:t>
            </w:r>
          </w:p>
        </w:tc>
        <w:tc>
          <w:tcPr>
            <w:tcW w:w="328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51,10</w:t>
            </w:r>
          </w:p>
        </w:tc>
        <w:tc>
          <w:tcPr>
            <w:tcW w:w="109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p>
        </w:tc>
        <w:tc>
          <w:tcPr>
            <w:tcW w:w="109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p>
        </w:tc>
        <w:tc>
          <w:tcPr>
            <w:tcW w:w="1095" w:type="dxa"/>
            <w:shd w:val="clear" w:color="auto" w:fill="C6D9F1" w:themeFill="text2" w:themeFillTint="33"/>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51,10</w:t>
            </w:r>
          </w:p>
        </w:tc>
      </w:tr>
      <w:tr w:rsidR="004C47DA" w:rsidRPr="00DF6BFA" w:rsidTr="00FF51A0">
        <w:tc>
          <w:tcPr>
            <w:tcW w:w="3284" w:type="dxa"/>
            <w:shd w:val="clear" w:color="auto" w:fill="FFFFFF" w:themeFill="background1"/>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 xml:space="preserve">Итого, </w:t>
            </w:r>
            <w:proofErr w:type="spellStart"/>
            <w:proofErr w:type="gramStart"/>
            <w:r w:rsidRPr="00355E35">
              <w:rPr>
                <w:rFonts w:ascii="Times New Roman" w:hAnsi="Times New Roman" w:cs="Times New Roman"/>
                <w:sz w:val="24"/>
                <w:szCs w:val="24"/>
              </w:rPr>
              <w:t>млн</w:t>
            </w:r>
            <w:proofErr w:type="spellEnd"/>
            <w:proofErr w:type="gramEnd"/>
            <w:r w:rsidRPr="00355E35">
              <w:rPr>
                <w:rFonts w:ascii="Times New Roman" w:hAnsi="Times New Roman" w:cs="Times New Roman"/>
                <w:sz w:val="24"/>
                <w:szCs w:val="24"/>
              </w:rPr>
              <w:t xml:space="preserve"> рублей</w:t>
            </w:r>
          </w:p>
        </w:tc>
        <w:tc>
          <w:tcPr>
            <w:tcW w:w="3285" w:type="dxa"/>
            <w:shd w:val="clear" w:color="auto" w:fill="FFFFFF" w:themeFill="background1"/>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222,19</w:t>
            </w:r>
          </w:p>
        </w:tc>
        <w:tc>
          <w:tcPr>
            <w:tcW w:w="1095" w:type="dxa"/>
            <w:shd w:val="clear" w:color="auto" w:fill="FFFFFF" w:themeFill="background1"/>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10,65</w:t>
            </w:r>
          </w:p>
        </w:tc>
        <w:tc>
          <w:tcPr>
            <w:tcW w:w="1095" w:type="dxa"/>
            <w:shd w:val="clear" w:color="auto" w:fill="FFFFFF" w:themeFill="background1"/>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104,06</w:t>
            </w:r>
          </w:p>
        </w:tc>
        <w:tc>
          <w:tcPr>
            <w:tcW w:w="1095" w:type="dxa"/>
            <w:shd w:val="clear" w:color="auto" w:fill="FFFFFF" w:themeFill="background1"/>
          </w:tcPr>
          <w:p w:rsidR="004C47DA" w:rsidRPr="00355E35" w:rsidRDefault="004C47DA" w:rsidP="00FF51A0">
            <w:pPr>
              <w:jc w:val="center"/>
              <w:rPr>
                <w:rFonts w:ascii="Times New Roman" w:hAnsi="Times New Roman" w:cs="Times New Roman"/>
                <w:sz w:val="24"/>
                <w:szCs w:val="24"/>
              </w:rPr>
            </w:pPr>
            <w:r w:rsidRPr="00355E35">
              <w:rPr>
                <w:rFonts w:ascii="Times New Roman" w:hAnsi="Times New Roman" w:cs="Times New Roman"/>
                <w:sz w:val="24"/>
                <w:szCs w:val="24"/>
              </w:rPr>
              <w:t>107,48</w:t>
            </w:r>
          </w:p>
        </w:tc>
      </w:tr>
    </w:tbl>
    <w:p w:rsidR="004C47DA" w:rsidRDefault="004C47DA" w:rsidP="004C47DA">
      <w:pPr>
        <w:spacing w:after="0" w:line="360" w:lineRule="auto"/>
        <w:jc w:val="both"/>
        <w:rPr>
          <w:rFonts w:ascii="Times New Roman" w:hAnsi="Times New Roman" w:cs="Times New Roman"/>
          <w:sz w:val="28"/>
        </w:rPr>
      </w:pPr>
    </w:p>
    <w:p w:rsidR="004C47DA" w:rsidRDefault="004C47DA" w:rsidP="004C47DA">
      <w:pPr>
        <w:spacing w:after="0" w:line="360" w:lineRule="auto"/>
        <w:ind w:firstLine="709"/>
        <w:jc w:val="both"/>
        <w:rPr>
          <w:rFonts w:ascii="Times New Roman" w:hAnsi="Times New Roman" w:cs="Times New Roman"/>
          <w:sz w:val="28"/>
        </w:rPr>
      </w:pPr>
      <w:r w:rsidRPr="00A53476">
        <w:rPr>
          <w:rFonts w:ascii="Times New Roman" w:hAnsi="Times New Roman" w:cs="Times New Roman"/>
          <w:sz w:val="28"/>
        </w:rPr>
        <w:t xml:space="preserve">Показатели эффективности проекта указаны в таблице </w:t>
      </w:r>
      <w:r>
        <w:rPr>
          <w:rFonts w:ascii="Times New Roman" w:hAnsi="Times New Roman" w:cs="Times New Roman"/>
          <w:sz w:val="28"/>
        </w:rPr>
        <w:t>1</w:t>
      </w:r>
      <w:r w:rsidR="0021402C">
        <w:rPr>
          <w:rFonts w:ascii="Times New Roman" w:hAnsi="Times New Roman" w:cs="Times New Roman"/>
          <w:sz w:val="28"/>
        </w:rPr>
        <w:t>8</w:t>
      </w:r>
      <w:r w:rsidRPr="00A53476">
        <w:rPr>
          <w:rFonts w:ascii="Times New Roman" w:hAnsi="Times New Roman" w:cs="Times New Roman"/>
          <w:sz w:val="28"/>
        </w:rPr>
        <w:t xml:space="preserve">, согласно которой NPV положителен и составляет 149,58 </w:t>
      </w:r>
      <w:proofErr w:type="spellStart"/>
      <w:proofErr w:type="gramStart"/>
      <w:r w:rsidRPr="00A53476">
        <w:rPr>
          <w:rFonts w:ascii="Times New Roman" w:hAnsi="Times New Roman" w:cs="Times New Roman"/>
          <w:sz w:val="28"/>
        </w:rPr>
        <w:t>млн</w:t>
      </w:r>
      <w:proofErr w:type="spellEnd"/>
      <w:proofErr w:type="gramEnd"/>
      <w:r w:rsidRPr="00A53476">
        <w:rPr>
          <w:rFonts w:ascii="Times New Roman" w:hAnsi="Times New Roman" w:cs="Times New Roman"/>
          <w:sz w:val="28"/>
        </w:rPr>
        <w:t xml:space="preserve"> рублей, срок окупаемости - 10 лет, индекс доходности равен 1,01.</w:t>
      </w:r>
    </w:p>
    <w:p w:rsidR="004C47DA" w:rsidRDefault="004C47DA" w:rsidP="004C47DA">
      <w:pPr>
        <w:spacing w:after="0" w:line="360" w:lineRule="auto"/>
        <w:jc w:val="both"/>
        <w:rPr>
          <w:rFonts w:ascii="Times New Roman" w:hAnsi="Times New Roman" w:cs="Times New Roman"/>
          <w:sz w:val="28"/>
        </w:rPr>
      </w:pPr>
      <w:r w:rsidRPr="002A0699">
        <w:rPr>
          <w:rFonts w:ascii="Times New Roman" w:hAnsi="Times New Roman" w:cs="Times New Roman"/>
          <w:sz w:val="28"/>
        </w:rPr>
        <w:t xml:space="preserve">Таблица </w:t>
      </w:r>
      <w:r>
        <w:rPr>
          <w:rFonts w:ascii="Times New Roman" w:hAnsi="Times New Roman" w:cs="Times New Roman"/>
          <w:sz w:val="28"/>
        </w:rPr>
        <w:t>1</w:t>
      </w:r>
      <w:r w:rsidR="0021402C">
        <w:rPr>
          <w:rFonts w:ascii="Times New Roman" w:hAnsi="Times New Roman" w:cs="Times New Roman"/>
          <w:sz w:val="28"/>
        </w:rPr>
        <w:t>8</w:t>
      </w:r>
      <w:r w:rsidRPr="002A0699">
        <w:rPr>
          <w:rFonts w:ascii="Times New Roman" w:hAnsi="Times New Roman" w:cs="Times New Roman"/>
          <w:sz w:val="28"/>
        </w:rPr>
        <w:t xml:space="preserve"> - Показатели эффективности проекта наемного дома социального использования с государственной поддержкой «земельный участок + инженерные сети + субсидия + налог» без использования заемных средств</w:t>
      </w:r>
    </w:p>
    <w:tbl>
      <w:tblPr>
        <w:tblStyle w:val="af3"/>
        <w:tblW w:w="9854" w:type="dxa"/>
        <w:jc w:val="center"/>
        <w:tblLook w:val="04A0"/>
      </w:tblPr>
      <w:tblGrid>
        <w:gridCol w:w="4927"/>
        <w:gridCol w:w="4927"/>
      </w:tblGrid>
      <w:tr w:rsidR="004C47DA" w:rsidRPr="008A4DE3" w:rsidTr="00FF51A0">
        <w:trPr>
          <w:jc w:val="center"/>
        </w:trPr>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Параметр</w:t>
            </w:r>
          </w:p>
        </w:tc>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Значение</w:t>
            </w:r>
          </w:p>
        </w:tc>
      </w:tr>
      <w:tr w:rsidR="004C47DA" w:rsidRPr="008A4DE3" w:rsidTr="00FF51A0">
        <w:trPr>
          <w:jc w:val="center"/>
        </w:trPr>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 xml:space="preserve">Чистый приведенный доход (NPV), </w:t>
            </w:r>
            <w:proofErr w:type="spellStart"/>
            <w:proofErr w:type="gramStart"/>
            <w:r w:rsidRPr="00C93A33">
              <w:rPr>
                <w:rFonts w:ascii="Times New Roman" w:hAnsi="Times New Roman" w:cs="Times New Roman"/>
                <w:sz w:val="24"/>
              </w:rPr>
              <w:t>млн</w:t>
            </w:r>
            <w:proofErr w:type="spellEnd"/>
            <w:proofErr w:type="gramEnd"/>
            <w:r w:rsidRPr="00C93A33">
              <w:rPr>
                <w:rFonts w:ascii="Times New Roman" w:hAnsi="Times New Roman" w:cs="Times New Roman"/>
                <w:sz w:val="24"/>
              </w:rPr>
              <w:t xml:space="preserve"> рублей</w:t>
            </w:r>
          </w:p>
        </w:tc>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149,58</w:t>
            </w:r>
          </w:p>
        </w:tc>
      </w:tr>
      <w:tr w:rsidR="004C47DA" w:rsidRPr="008A4DE3" w:rsidTr="00FF51A0">
        <w:trPr>
          <w:jc w:val="center"/>
        </w:trPr>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Дисконтированный срок окупаемости (DPP), лет</w:t>
            </w:r>
          </w:p>
        </w:tc>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10</w:t>
            </w:r>
          </w:p>
        </w:tc>
      </w:tr>
      <w:tr w:rsidR="004C47DA" w:rsidRPr="008A4DE3" w:rsidTr="00FF51A0">
        <w:trPr>
          <w:jc w:val="center"/>
        </w:trPr>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Дисконтированный индекс доходности (DPI)</w:t>
            </w:r>
          </w:p>
        </w:tc>
        <w:tc>
          <w:tcPr>
            <w:tcW w:w="4927" w:type="dxa"/>
          </w:tcPr>
          <w:p w:rsidR="004C47DA" w:rsidRPr="00C93A33" w:rsidRDefault="004C47DA" w:rsidP="00FF51A0">
            <w:pPr>
              <w:jc w:val="center"/>
              <w:rPr>
                <w:rFonts w:ascii="Times New Roman" w:hAnsi="Times New Roman" w:cs="Times New Roman"/>
                <w:sz w:val="24"/>
              </w:rPr>
            </w:pPr>
            <w:r w:rsidRPr="00C93A33">
              <w:rPr>
                <w:rFonts w:ascii="Times New Roman" w:hAnsi="Times New Roman" w:cs="Times New Roman"/>
                <w:sz w:val="24"/>
              </w:rPr>
              <w:t>1,01</w:t>
            </w:r>
          </w:p>
        </w:tc>
      </w:tr>
    </w:tbl>
    <w:p w:rsidR="004C47DA" w:rsidRPr="003435AC" w:rsidRDefault="004C47DA" w:rsidP="004C47DA">
      <w:pPr>
        <w:spacing w:after="0" w:line="360" w:lineRule="auto"/>
        <w:ind w:firstLine="709"/>
        <w:jc w:val="both"/>
        <w:rPr>
          <w:rFonts w:ascii="Times New Roman" w:hAnsi="Times New Roman" w:cs="Times New Roman"/>
          <w:sz w:val="28"/>
        </w:rPr>
      </w:pPr>
    </w:p>
    <w:p w:rsidR="004C47DA" w:rsidRPr="003435AC" w:rsidRDefault="004C47DA" w:rsidP="004C47DA">
      <w:pPr>
        <w:spacing w:after="0" w:line="360" w:lineRule="auto"/>
        <w:ind w:firstLine="709"/>
        <w:jc w:val="both"/>
        <w:rPr>
          <w:rFonts w:ascii="Times New Roman" w:hAnsi="Times New Roman" w:cs="Times New Roman"/>
          <w:sz w:val="28"/>
        </w:rPr>
      </w:pPr>
      <w:r w:rsidRPr="003435AC">
        <w:rPr>
          <w:rFonts w:ascii="Times New Roman" w:hAnsi="Times New Roman" w:cs="Times New Roman"/>
          <w:sz w:val="28"/>
        </w:rPr>
        <w:t>В случае использования заемных средств объем субсидии для достижения положительных показателей эффективности проекта размер субсидии должен быть на уровне 30%. Количество заемных ресурсов - не более 30%. Распределение сре</w:t>
      </w:r>
      <w:proofErr w:type="gramStart"/>
      <w:r w:rsidRPr="003435AC">
        <w:rPr>
          <w:rFonts w:ascii="Times New Roman" w:hAnsi="Times New Roman" w:cs="Times New Roman"/>
          <w:sz w:val="28"/>
        </w:rPr>
        <w:t>дств пр</w:t>
      </w:r>
      <w:proofErr w:type="gramEnd"/>
      <w:r w:rsidRPr="003435AC">
        <w:rPr>
          <w:rFonts w:ascii="Times New Roman" w:hAnsi="Times New Roman" w:cs="Times New Roman"/>
          <w:sz w:val="28"/>
        </w:rPr>
        <w:t xml:space="preserve">и данных условиях показано в таблице </w:t>
      </w:r>
      <w:r>
        <w:rPr>
          <w:rFonts w:ascii="Times New Roman" w:hAnsi="Times New Roman" w:cs="Times New Roman"/>
          <w:sz w:val="28"/>
        </w:rPr>
        <w:t>1</w:t>
      </w:r>
      <w:r w:rsidR="0021402C">
        <w:rPr>
          <w:rFonts w:ascii="Times New Roman" w:hAnsi="Times New Roman" w:cs="Times New Roman"/>
          <w:sz w:val="28"/>
        </w:rPr>
        <w:t>9</w:t>
      </w:r>
      <w:r w:rsidRPr="003435AC">
        <w:rPr>
          <w:rFonts w:ascii="Times New Roman" w:hAnsi="Times New Roman" w:cs="Times New Roman"/>
          <w:sz w:val="28"/>
        </w:rPr>
        <w:t>.</w:t>
      </w:r>
    </w:p>
    <w:p w:rsidR="004C47DA" w:rsidRDefault="004C47DA" w:rsidP="004C47DA">
      <w:pPr>
        <w:spacing w:after="0" w:line="360" w:lineRule="auto"/>
        <w:jc w:val="both"/>
        <w:rPr>
          <w:rFonts w:ascii="Times New Roman" w:hAnsi="Times New Roman" w:cs="Times New Roman"/>
          <w:sz w:val="28"/>
        </w:rPr>
      </w:pPr>
      <w:r w:rsidRPr="003435AC">
        <w:rPr>
          <w:rFonts w:ascii="Times New Roman" w:hAnsi="Times New Roman" w:cs="Times New Roman"/>
          <w:sz w:val="28"/>
        </w:rPr>
        <w:t xml:space="preserve">Таблица </w:t>
      </w:r>
      <w:r>
        <w:rPr>
          <w:rFonts w:ascii="Times New Roman" w:hAnsi="Times New Roman" w:cs="Times New Roman"/>
          <w:sz w:val="28"/>
        </w:rPr>
        <w:t>1</w:t>
      </w:r>
      <w:r w:rsidR="0021402C">
        <w:rPr>
          <w:rFonts w:ascii="Times New Roman" w:hAnsi="Times New Roman" w:cs="Times New Roman"/>
          <w:sz w:val="28"/>
        </w:rPr>
        <w:t>9</w:t>
      </w:r>
      <w:r w:rsidRPr="003435AC">
        <w:rPr>
          <w:rFonts w:ascii="Times New Roman" w:hAnsi="Times New Roman" w:cs="Times New Roman"/>
          <w:sz w:val="28"/>
        </w:rPr>
        <w:t xml:space="preserve"> - Инвестиционный план строительства наемного дома социального использования при использовании государственной поддержки «земельный участок + инженерные сети + субсидия + возмещение разницы по арендной ставке»</w:t>
      </w:r>
    </w:p>
    <w:tbl>
      <w:tblPr>
        <w:tblStyle w:val="af3"/>
        <w:tblW w:w="0" w:type="auto"/>
        <w:tblLook w:val="04A0"/>
      </w:tblPr>
      <w:tblGrid>
        <w:gridCol w:w="3284"/>
        <w:gridCol w:w="3285"/>
        <w:gridCol w:w="1095"/>
        <w:gridCol w:w="1095"/>
        <w:gridCol w:w="1095"/>
      </w:tblGrid>
      <w:tr w:rsidR="004C47DA" w:rsidRPr="00DF6BFA" w:rsidTr="00FF51A0">
        <w:tc>
          <w:tcPr>
            <w:tcW w:w="3284" w:type="dxa"/>
            <w:vMerge w:val="restart"/>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Параметр</w:t>
            </w:r>
          </w:p>
        </w:tc>
        <w:tc>
          <w:tcPr>
            <w:tcW w:w="3285" w:type="dxa"/>
            <w:vMerge w:val="restart"/>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 xml:space="preserve">Общая сумма, </w:t>
            </w:r>
            <w:proofErr w:type="spellStart"/>
            <w:proofErr w:type="gramStart"/>
            <w:r w:rsidRPr="00D2268B">
              <w:rPr>
                <w:rFonts w:ascii="Times New Roman" w:hAnsi="Times New Roman" w:cs="Times New Roman"/>
                <w:sz w:val="24"/>
                <w:szCs w:val="24"/>
              </w:rPr>
              <w:t>млн</w:t>
            </w:r>
            <w:proofErr w:type="spellEnd"/>
            <w:proofErr w:type="gramEnd"/>
            <w:r w:rsidRPr="00D2268B">
              <w:rPr>
                <w:rFonts w:ascii="Times New Roman" w:hAnsi="Times New Roman" w:cs="Times New Roman"/>
                <w:sz w:val="24"/>
                <w:szCs w:val="24"/>
              </w:rPr>
              <w:t xml:space="preserve"> рублей</w:t>
            </w:r>
          </w:p>
        </w:tc>
        <w:tc>
          <w:tcPr>
            <w:tcW w:w="3285" w:type="dxa"/>
            <w:gridSpan w:val="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Периоды</w:t>
            </w:r>
          </w:p>
        </w:tc>
      </w:tr>
      <w:tr w:rsidR="004C47DA" w:rsidRPr="00DF6BFA" w:rsidTr="00FF51A0">
        <w:tc>
          <w:tcPr>
            <w:tcW w:w="3284" w:type="dxa"/>
            <w:vMerge/>
          </w:tcPr>
          <w:p w:rsidR="004C47DA" w:rsidRPr="00D2268B" w:rsidRDefault="004C47DA" w:rsidP="00FF51A0">
            <w:pPr>
              <w:jc w:val="center"/>
              <w:rPr>
                <w:rFonts w:ascii="Times New Roman" w:hAnsi="Times New Roman" w:cs="Times New Roman"/>
                <w:sz w:val="24"/>
                <w:szCs w:val="24"/>
              </w:rPr>
            </w:pPr>
          </w:p>
        </w:tc>
        <w:tc>
          <w:tcPr>
            <w:tcW w:w="3285" w:type="dxa"/>
            <w:vMerge/>
          </w:tcPr>
          <w:p w:rsidR="004C47DA" w:rsidRPr="00D2268B" w:rsidRDefault="004C47DA" w:rsidP="00FF51A0">
            <w:pPr>
              <w:jc w:val="center"/>
              <w:rPr>
                <w:rFonts w:ascii="Times New Roman" w:hAnsi="Times New Roman" w:cs="Times New Roman"/>
                <w:sz w:val="24"/>
                <w:szCs w:val="24"/>
              </w:rPr>
            </w:pP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 год</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2 год</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3 год</w:t>
            </w:r>
          </w:p>
        </w:tc>
      </w:tr>
      <w:tr w:rsidR="004C47DA" w:rsidRPr="00DF6BFA" w:rsidTr="00FF51A0">
        <w:tc>
          <w:tcPr>
            <w:tcW w:w="9854" w:type="dxa"/>
            <w:gridSpan w:val="5"/>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Виды расходов:</w:t>
            </w:r>
          </w:p>
        </w:tc>
      </w:tr>
      <w:tr w:rsidR="004C47DA" w:rsidRPr="00DF6BFA" w:rsidTr="00FF51A0">
        <w:trPr>
          <w:trHeight w:val="73"/>
        </w:trPr>
        <w:tc>
          <w:tcPr>
            <w:tcW w:w="3284"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Аренда земельного участка</w:t>
            </w:r>
          </w:p>
        </w:tc>
        <w:tc>
          <w:tcPr>
            <w:tcW w:w="328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0,66</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0,22</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0,22</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0,22</w:t>
            </w:r>
          </w:p>
        </w:tc>
      </w:tr>
      <w:tr w:rsidR="004C47DA" w:rsidRPr="00DF6BFA" w:rsidTr="00FF51A0">
        <w:trPr>
          <w:trHeight w:val="174"/>
        </w:trPr>
        <w:tc>
          <w:tcPr>
            <w:tcW w:w="3284"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Проектно-изыскательные</w:t>
            </w:r>
          </w:p>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работы</w:t>
            </w:r>
          </w:p>
        </w:tc>
        <w:tc>
          <w:tcPr>
            <w:tcW w:w="328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10,43</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10,43</w:t>
            </w:r>
          </w:p>
        </w:tc>
        <w:tc>
          <w:tcPr>
            <w:tcW w:w="1095" w:type="dxa"/>
          </w:tcPr>
          <w:p w:rsidR="004C47DA" w:rsidRPr="00D2268B" w:rsidRDefault="004C47DA" w:rsidP="00FF51A0">
            <w:pPr>
              <w:jc w:val="center"/>
              <w:rPr>
                <w:rFonts w:ascii="Times New Roman" w:hAnsi="Times New Roman" w:cs="Times New Roman"/>
                <w:sz w:val="24"/>
                <w:szCs w:val="24"/>
              </w:rPr>
            </w:pPr>
          </w:p>
        </w:tc>
        <w:tc>
          <w:tcPr>
            <w:tcW w:w="1095" w:type="dxa"/>
          </w:tcPr>
          <w:p w:rsidR="004C47DA" w:rsidRPr="00D2268B" w:rsidRDefault="004C47DA" w:rsidP="00FF51A0">
            <w:pPr>
              <w:jc w:val="center"/>
              <w:rPr>
                <w:rFonts w:ascii="Times New Roman" w:hAnsi="Times New Roman" w:cs="Times New Roman"/>
                <w:sz w:val="24"/>
                <w:szCs w:val="24"/>
              </w:rPr>
            </w:pPr>
          </w:p>
        </w:tc>
      </w:tr>
      <w:tr w:rsidR="004C47DA" w:rsidRPr="00DF6BFA" w:rsidTr="00FF51A0">
        <w:trPr>
          <w:trHeight w:val="73"/>
        </w:trPr>
        <w:tc>
          <w:tcPr>
            <w:tcW w:w="3284"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Подключение к инженерным сетям</w:t>
            </w:r>
          </w:p>
        </w:tc>
        <w:tc>
          <w:tcPr>
            <w:tcW w:w="328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w:t>
            </w:r>
          </w:p>
        </w:tc>
      </w:tr>
      <w:tr w:rsidR="004C47DA" w:rsidRPr="00DF6BFA" w:rsidTr="00FF51A0">
        <w:trPr>
          <w:trHeight w:val="73"/>
        </w:trPr>
        <w:tc>
          <w:tcPr>
            <w:tcW w:w="3284"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Строительно-монтажные</w:t>
            </w:r>
          </w:p>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работы</w:t>
            </w:r>
          </w:p>
        </w:tc>
        <w:tc>
          <w:tcPr>
            <w:tcW w:w="328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207,68</w:t>
            </w:r>
          </w:p>
        </w:tc>
        <w:tc>
          <w:tcPr>
            <w:tcW w:w="1095" w:type="dxa"/>
          </w:tcPr>
          <w:p w:rsidR="004C47DA" w:rsidRPr="00D2268B" w:rsidRDefault="004C47DA" w:rsidP="00FF51A0">
            <w:pPr>
              <w:jc w:val="center"/>
              <w:rPr>
                <w:rFonts w:ascii="Times New Roman" w:hAnsi="Times New Roman" w:cs="Times New Roman"/>
                <w:sz w:val="24"/>
                <w:szCs w:val="24"/>
              </w:rPr>
            </w:pP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103,84</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103,84</w:t>
            </w:r>
          </w:p>
        </w:tc>
      </w:tr>
      <w:tr w:rsidR="004C47DA" w:rsidRPr="00DF6BFA" w:rsidTr="00FF51A0">
        <w:trPr>
          <w:trHeight w:val="73"/>
        </w:trPr>
        <w:tc>
          <w:tcPr>
            <w:tcW w:w="3284"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Благоустройство и озеленение</w:t>
            </w:r>
          </w:p>
        </w:tc>
        <w:tc>
          <w:tcPr>
            <w:tcW w:w="328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3,42</w:t>
            </w:r>
          </w:p>
        </w:tc>
        <w:tc>
          <w:tcPr>
            <w:tcW w:w="1095" w:type="dxa"/>
          </w:tcPr>
          <w:p w:rsidR="004C47DA" w:rsidRPr="00D2268B" w:rsidRDefault="004C47DA" w:rsidP="00FF51A0">
            <w:pPr>
              <w:jc w:val="center"/>
              <w:rPr>
                <w:rFonts w:ascii="Times New Roman" w:hAnsi="Times New Roman" w:cs="Times New Roman"/>
                <w:sz w:val="24"/>
                <w:szCs w:val="24"/>
              </w:rPr>
            </w:pPr>
          </w:p>
        </w:tc>
        <w:tc>
          <w:tcPr>
            <w:tcW w:w="1095" w:type="dxa"/>
          </w:tcPr>
          <w:p w:rsidR="004C47DA" w:rsidRPr="00D2268B" w:rsidRDefault="004C47DA" w:rsidP="00FF51A0">
            <w:pPr>
              <w:jc w:val="center"/>
              <w:rPr>
                <w:rFonts w:ascii="Times New Roman" w:hAnsi="Times New Roman" w:cs="Times New Roman"/>
                <w:sz w:val="24"/>
                <w:szCs w:val="24"/>
              </w:rPr>
            </w:pP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3,42</w:t>
            </w:r>
          </w:p>
        </w:tc>
      </w:tr>
      <w:tr w:rsidR="004C47DA" w:rsidRPr="00DF6BFA" w:rsidTr="00FF51A0">
        <w:tc>
          <w:tcPr>
            <w:tcW w:w="3284"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 xml:space="preserve">Итого, </w:t>
            </w:r>
            <w:proofErr w:type="spellStart"/>
            <w:proofErr w:type="gramStart"/>
            <w:r w:rsidRPr="00D2268B">
              <w:rPr>
                <w:rFonts w:ascii="Times New Roman" w:hAnsi="Times New Roman" w:cs="Times New Roman"/>
                <w:sz w:val="24"/>
                <w:szCs w:val="24"/>
              </w:rPr>
              <w:t>млн</w:t>
            </w:r>
            <w:proofErr w:type="spellEnd"/>
            <w:proofErr w:type="gramEnd"/>
            <w:r w:rsidRPr="00D2268B">
              <w:rPr>
                <w:rFonts w:ascii="Times New Roman" w:hAnsi="Times New Roman" w:cs="Times New Roman"/>
                <w:sz w:val="24"/>
                <w:szCs w:val="24"/>
              </w:rPr>
              <w:t xml:space="preserve"> рублей</w:t>
            </w:r>
          </w:p>
        </w:tc>
        <w:tc>
          <w:tcPr>
            <w:tcW w:w="328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222,19</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10,65</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104,06</w:t>
            </w:r>
          </w:p>
        </w:tc>
        <w:tc>
          <w:tcPr>
            <w:tcW w:w="1095" w:type="dxa"/>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107,48</w:t>
            </w:r>
          </w:p>
        </w:tc>
      </w:tr>
      <w:tr w:rsidR="004C47DA" w:rsidRPr="00DF6BFA" w:rsidTr="00FF51A0">
        <w:tc>
          <w:tcPr>
            <w:tcW w:w="9854" w:type="dxa"/>
            <w:gridSpan w:val="5"/>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Источники покрытия:</w:t>
            </w:r>
          </w:p>
        </w:tc>
      </w:tr>
      <w:tr w:rsidR="004C47DA" w:rsidRPr="00DF6BFA" w:rsidTr="00FF51A0">
        <w:tc>
          <w:tcPr>
            <w:tcW w:w="3284"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Собственные средства - 40%</w:t>
            </w:r>
          </w:p>
        </w:tc>
        <w:tc>
          <w:tcPr>
            <w:tcW w:w="328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88,88</w:t>
            </w: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10,65</w:t>
            </w: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78,23</w:t>
            </w: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p>
        </w:tc>
      </w:tr>
      <w:tr w:rsidR="004C47DA" w:rsidRPr="00DF6BFA" w:rsidTr="00FF51A0">
        <w:tc>
          <w:tcPr>
            <w:tcW w:w="3284"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Заемные средства - 30%</w:t>
            </w:r>
          </w:p>
        </w:tc>
        <w:tc>
          <w:tcPr>
            <w:tcW w:w="328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66,66</w:t>
            </w: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66,66</w:t>
            </w:r>
          </w:p>
        </w:tc>
      </w:tr>
      <w:tr w:rsidR="004C47DA" w:rsidRPr="00DF6BFA" w:rsidTr="00FF51A0">
        <w:tc>
          <w:tcPr>
            <w:tcW w:w="3284"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Субсидия - 30%</w:t>
            </w:r>
          </w:p>
        </w:tc>
        <w:tc>
          <w:tcPr>
            <w:tcW w:w="328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66,65</w:t>
            </w: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25,83</w:t>
            </w:r>
          </w:p>
        </w:tc>
        <w:tc>
          <w:tcPr>
            <w:tcW w:w="1095" w:type="dxa"/>
            <w:shd w:val="clear" w:color="auto" w:fill="DBE5F1" w:themeFill="accent1" w:themeFillTint="33"/>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40,82</w:t>
            </w:r>
          </w:p>
        </w:tc>
      </w:tr>
      <w:tr w:rsidR="004C47DA" w:rsidRPr="00DF6BFA" w:rsidTr="00FF51A0">
        <w:tc>
          <w:tcPr>
            <w:tcW w:w="3284" w:type="dxa"/>
            <w:shd w:val="clear" w:color="auto" w:fill="FFFFFF" w:themeFill="background1"/>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 xml:space="preserve">Итого, </w:t>
            </w:r>
            <w:proofErr w:type="spellStart"/>
            <w:proofErr w:type="gramStart"/>
            <w:r w:rsidRPr="00D2268B">
              <w:rPr>
                <w:rFonts w:ascii="Times New Roman" w:hAnsi="Times New Roman" w:cs="Times New Roman"/>
                <w:sz w:val="24"/>
                <w:szCs w:val="24"/>
              </w:rPr>
              <w:t>млн</w:t>
            </w:r>
            <w:proofErr w:type="spellEnd"/>
            <w:proofErr w:type="gramEnd"/>
            <w:r w:rsidRPr="00D2268B">
              <w:rPr>
                <w:rFonts w:ascii="Times New Roman" w:hAnsi="Times New Roman" w:cs="Times New Roman"/>
                <w:sz w:val="24"/>
                <w:szCs w:val="24"/>
              </w:rPr>
              <w:t xml:space="preserve"> рублей</w:t>
            </w:r>
          </w:p>
        </w:tc>
        <w:tc>
          <w:tcPr>
            <w:tcW w:w="3285" w:type="dxa"/>
            <w:shd w:val="clear" w:color="auto" w:fill="FFFFFF" w:themeFill="background1"/>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222,19</w:t>
            </w:r>
          </w:p>
        </w:tc>
        <w:tc>
          <w:tcPr>
            <w:tcW w:w="1095" w:type="dxa"/>
            <w:shd w:val="clear" w:color="auto" w:fill="FFFFFF" w:themeFill="background1"/>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10,65</w:t>
            </w:r>
          </w:p>
        </w:tc>
        <w:tc>
          <w:tcPr>
            <w:tcW w:w="1095" w:type="dxa"/>
            <w:shd w:val="clear" w:color="auto" w:fill="FFFFFF" w:themeFill="background1"/>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104,06</w:t>
            </w:r>
          </w:p>
        </w:tc>
        <w:tc>
          <w:tcPr>
            <w:tcW w:w="1095" w:type="dxa"/>
            <w:shd w:val="clear" w:color="auto" w:fill="FFFFFF" w:themeFill="background1"/>
          </w:tcPr>
          <w:p w:rsidR="004C47DA" w:rsidRPr="00D2268B" w:rsidRDefault="004C47DA" w:rsidP="00FF51A0">
            <w:pPr>
              <w:jc w:val="center"/>
              <w:rPr>
                <w:rFonts w:ascii="Times New Roman" w:hAnsi="Times New Roman" w:cs="Times New Roman"/>
                <w:sz w:val="24"/>
                <w:szCs w:val="24"/>
              </w:rPr>
            </w:pPr>
            <w:r w:rsidRPr="00D2268B">
              <w:rPr>
                <w:rFonts w:ascii="Times New Roman" w:hAnsi="Times New Roman" w:cs="Times New Roman"/>
                <w:sz w:val="24"/>
                <w:szCs w:val="24"/>
              </w:rPr>
              <w:t>107,48</w:t>
            </w:r>
          </w:p>
        </w:tc>
      </w:tr>
    </w:tbl>
    <w:p w:rsidR="004C47DA" w:rsidRDefault="004C47DA" w:rsidP="004C47DA">
      <w:pPr>
        <w:spacing w:after="0" w:line="360" w:lineRule="auto"/>
        <w:jc w:val="both"/>
        <w:rPr>
          <w:rFonts w:ascii="Times New Roman" w:hAnsi="Times New Roman" w:cs="Times New Roman"/>
          <w:sz w:val="28"/>
        </w:rPr>
      </w:pPr>
    </w:p>
    <w:p w:rsidR="004C47DA" w:rsidRPr="00E449AA" w:rsidRDefault="004C47DA" w:rsidP="004C47DA">
      <w:pPr>
        <w:spacing w:after="0" w:line="360" w:lineRule="auto"/>
        <w:ind w:firstLine="709"/>
        <w:jc w:val="both"/>
        <w:rPr>
          <w:rFonts w:ascii="Times New Roman" w:hAnsi="Times New Roman" w:cs="Times New Roman"/>
          <w:sz w:val="28"/>
        </w:rPr>
      </w:pPr>
      <w:r w:rsidRPr="00E449AA">
        <w:rPr>
          <w:rFonts w:ascii="Times New Roman" w:hAnsi="Times New Roman" w:cs="Times New Roman"/>
          <w:sz w:val="28"/>
        </w:rPr>
        <w:t xml:space="preserve">Дисконтированная сумма расходов для государства за весь период существования проекта на покрытие разницы в арендных платежах составит 93,45 </w:t>
      </w:r>
      <w:proofErr w:type="spellStart"/>
      <w:proofErr w:type="gramStart"/>
      <w:r w:rsidRPr="00E449AA">
        <w:rPr>
          <w:rFonts w:ascii="Times New Roman" w:hAnsi="Times New Roman" w:cs="Times New Roman"/>
          <w:sz w:val="28"/>
        </w:rPr>
        <w:t>млн</w:t>
      </w:r>
      <w:proofErr w:type="spellEnd"/>
      <w:proofErr w:type="gramEnd"/>
      <w:r w:rsidRPr="00E449AA">
        <w:rPr>
          <w:rFonts w:ascii="Times New Roman" w:hAnsi="Times New Roman" w:cs="Times New Roman"/>
          <w:sz w:val="28"/>
        </w:rPr>
        <w:t xml:space="preserve"> рублей. Показатели эффективности представлены в таблице </w:t>
      </w:r>
      <w:r w:rsidR="0021402C">
        <w:rPr>
          <w:rFonts w:ascii="Times New Roman" w:hAnsi="Times New Roman" w:cs="Times New Roman"/>
          <w:sz w:val="28"/>
        </w:rPr>
        <w:t>20</w:t>
      </w:r>
      <w:r w:rsidRPr="00E449AA">
        <w:rPr>
          <w:rFonts w:ascii="Times New Roman" w:hAnsi="Times New Roman" w:cs="Times New Roman"/>
          <w:sz w:val="28"/>
        </w:rPr>
        <w:t xml:space="preserve">, согласно которой NPV составит 146,92 </w:t>
      </w:r>
      <w:proofErr w:type="spellStart"/>
      <w:proofErr w:type="gramStart"/>
      <w:r w:rsidRPr="00E449AA">
        <w:rPr>
          <w:rFonts w:ascii="Times New Roman" w:hAnsi="Times New Roman" w:cs="Times New Roman"/>
          <w:sz w:val="28"/>
        </w:rPr>
        <w:t>млн</w:t>
      </w:r>
      <w:proofErr w:type="spellEnd"/>
      <w:proofErr w:type="gramEnd"/>
      <w:r w:rsidRPr="00E449AA">
        <w:rPr>
          <w:rFonts w:ascii="Times New Roman" w:hAnsi="Times New Roman" w:cs="Times New Roman"/>
          <w:sz w:val="28"/>
        </w:rPr>
        <w:t xml:space="preserve"> рублей, срок окупаемости - 10 лет, а дисконтированный индекс доходности - 1,10.</w:t>
      </w:r>
    </w:p>
    <w:p w:rsidR="004C47DA" w:rsidRDefault="004C47DA" w:rsidP="004C47DA">
      <w:pPr>
        <w:spacing w:after="0" w:line="360" w:lineRule="auto"/>
        <w:jc w:val="both"/>
        <w:rPr>
          <w:rFonts w:ascii="Times New Roman" w:hAnsi="Times New Roman" w:cs="Times New Roman"/>
          <w:sz w:val="28"/>
        </w:rPr>
      </w:pPr>
      <w:r w:rsidRPr="00E449AA">
        <w:rPr>
          <w:rFonts w:ascii="Times New Roman" w:hAnsi="Times New Roman" w:cs="Times New Roman"/>
          <w:sz w:val="28"/>
        </w:rPr>
        <w:t xml:space="preserve">Таблица </w:t>
      </w:r>
      <w:r w:rsidR="0021402C">
        <w:rPr>
          <w:rFonts w:ascii="Times New Roman" w:hAnsi="Times New Roman" w:cs="Times New Roman"/>
          <w:sz w:val="28"/>
        </w:rPr>
        <w:t>20</w:t>
      </w:r>
      <w:r w:rsidRPr="00E449AA">
        <w:rPr>
          <w:rFonts w:ascii="Times New Roman" w:hAnsi="Times New Roman" w:cs="Times New Roman"/>
          <w:sz w:val="28"/>
        </w:rPr>
        <w:t xml:space="preserve"> - Показатели эффективности проекта наемного дома социального использования с государственной поддержкой «земельный участок + инженерные сети + субсидия + налог» без использования заемных средств</w:t>
      </w:r>
    </w:p>
    <w:tbl>
      <w:tblPr>
        <w:tblStyle w:val="af3"/>
        <w:tblW w:w="9854" w:type="dxa"/>
        <w:jc w:val="center"/>
        <w:tblLook w:val="04A0"/>
      </w:tblPr>
      <w:tblGrid>
        <w:gridCol w:w="4927"/>
        <w:gridCol w:w="4927"/>
      </w:tblGrid>
      <w:tr w:rsidR="004C47DA" w:rsidRPr="008A4DE3" w:rsidTr="00FF51A0">
        <w:trPr>
          <w:jc w:val="center"/>
        </w:trPr>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t>Параметр</w:t>
            </w:r>
          </w:p>
        </w:tc>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t>Значение</w:t>
            </w:r>
          </w:p>
        </w:tc>
      </w:tr>
      <w:tr w:rsidR="004C47DA" w:rsidRPr="008A4DE3" w:rsidTr="00FF51A0">
        <w:trPr>
          <w:jc w:val="center"/>
        </w:trPr>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t xml:space="preserve">Чистый приведенный доход (NPV), </w:t>
            </w:r>
            <w:proofErr w:type="spellStart"/>
            <w:proofErr w:type="gramStart"/>
            <w:r w:rsidRPr="00E449AA">
              <w:rPr>
                <w:rFonts w:ascii="Times New Roman" w:hAnsi="Times New Roman" w:cs="Times New Roman"/>
                <w:sz w:val="24"/>
              </w:rPr>
              <w:t>млн</w:t>
            </w:r>
            <w:proofErr w:type="spellEnd"/>
            <w:proofErr w:type="gramEnd"/>
            <w:r w:rsidRPr="00E449AA">
              <w:rPr>
                <w:rFonts w:ascii="Times New Roman" w:hAnsi="Times New Roman" w:cs="Times New Roman"/>
                <w:sz w:val="24"/>
              </w:rPr>
              <w:t xml:space="preserve"> </w:t>
            </w:r>
            <w:r w:rsidRPr="00E449AA">
              <w:rPr>
                <w:rFonts w:ascii="Times New Roman" w:hAnsi="Times New Roman" w:cs="Times New Roman"/>
                <w:sz w:val="24"/>
              </w:rPr>
              <w:lastRenderedPageBreak/>
              <w:t>рублей</w:t>
            </w:r>
          </w:p>
        </w:tc>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lastRenderedPageBreak/>
              <w:t>146,92</w:t>
            </w:r>
          </w:p>
        </w:tc>
      </w:tr>
      <w:tr w:rsidR="004C47DA" w:rsidRPr="008A4DE3" w:rsidTr="00FF51A0">
        <w:trPr>
          <w:jc w:val="center"/>
        </w:trPr>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lastRenderedPageBreak/>
              <w:t>Дисконтированный срок окупаемости (DPP), лет</w:t>
            </w:r>
          </w:p>
        </w:tc>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t>10</w:t>
            </w:r>
          </w:p>
        </w:tc>
      </w:tr>
      <w:tr w:rsidR="004C47DA" w:rsidRPr="008A4DE3" w:rsidTr="00FF51A0">
        <w:trPr>
          <w:jc w:val="center"/>
        </w:trPr>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t>Дисконтированный индекс доходности (DPI)</w:t>
            </w:r>
          </w:p>
        </w:tc>
        <w:tc>
          <w:tcPr>
            <w:tcW w:w="4927" w:type="dxa"/>
          </w:tcPr>
          <w:p w:rsidR="004C47DA" w:rsidRPr="00E449AA" w:rsidRDefault="004C47DA" w:rsidP="00FF51A0">
            <w:pPr>
              <w:jc w:val="center"/>
              <w:rPr>
                <w:rFonts w:ascii="Times New Roman" w:hAnsi="Times New Roman" w:cs="Times New Roman"/>
                <w:sz w:val="24"/>
              </w:rPr>
            </w:pPr>
            <w:r w:rsidRPr="00E449AA">
              <w:rPr>
                <w:rFonts w:ascii="Times New Roman" w:hAnsi="Times New Roman" w:cs="Times New Roman"/>
                <w:sz w:val="24"/>
              </w:rPr>
              <w:t>1,10</w:t>
            </w:r>
          </w:p>
        </w:tc>
      </w:tr>
    </w:tbl>
    <w:p w:rsidR="004C47DA" w:rsidRPr="00E449AA" w:rsidRDefault="004C47DA" w:rsidP="004C47DA">
      <w:pPr>
        <w:spacing w:after="0" w:line="360" w:lineRule="auto"/>
        <w:ind w:firstLine="709"/>
        <w:jc w:val="both"/>
        <w:rPr>
          <w:rFonts w:ascii="Times New Roman" w:hAnsi="Times New Roman" w:cs="Times New Roman"/>
          <w:sz w:val="28"/>
        </w:rPr>
      </w:pPr>
    </w:p>
    <w:p w:rsidR="004C47DA" w:rsidRDefault="004C47DA" w:rsidP="004C47D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r w:rsidRPr="00E449AA">
        <w:rPr>
          <w:rFonts w:ascii="Times New Roman" w:hAnsi="Times New Roman" w:cs="Times New Roman"/>
          <w:sz w:val="28"/>
        </w:rPr>
        <w:t xml:space="preserve">таблицу </w:t>
      </w:r>
      <w:r w:rsidR="0021402C">
        <w:rPr>
          <w:rFonts w:ascii="Times New Roman" w:hAnsi="Times New Roman" w:cs="Times New Roman"/>
          <w:sz w:val="28"/>
        </w:rPr>
        <w:t>21</w:t>
      </w:r>
      <w:r w:rsidRPr="00E449AA">
        <w:rPr>
          <w:rFonts w:ascii="Times New Roman" w:hAnsi="Times New Roman" w:cs="Times New Roman"/>
          <w:sz w:val="28"/>
        </w:rPr>
        <w:t xml:space="preserve"> сведены общие данные по предложенным мероприятиям. </w:t>
      </w:r>
    </w:p>
    <w:p w:rsidR="004C47DA" w:rsidRDefault="004C47DA" w:rsidP="004C47DA">
      <w:pPr>
        <w:spacing w:after="0" w:line="360" w:lineRule="auto"/>
        <w:jc w:val="both"/>
        <w:rPr>
          <w:rFonts w:ascii="Times New Roman" w:hAnsi="Times New Roman" w:cs="Times New Roman"/>
          <w:sz w:val="28"/>
        </w:rPr>
      </w:pPr>
      <w:r w:rsidRPr="00E449AA">
        <w:rPr>
          <w:rFonts w:ascii="Times New Roman" w:hAnsi="Times New Roman" w:cs="Times New Roman"/>
          <w:sz w:val="28"/>
        </w:rPr>
        <w:t xml:space="preserve">Таблица </w:t>
      </w:r>
      <w:r w:rsidR="0021402C">
        <w:rPr>
          <w:rFonts w:ascii="Times New Roman" w:hAnsi="Times New Roman" w:cs="Times New Roman"/>
          <w:sz w:val="28"/>
        </w:rPr>
        <w:t>21</w:t>
      </w:r>
      <w:r w:rsidRPr="00E449AA">
        <w:rPr>
          <w:rFonts w:ascii="Times New Roman" w:hAnsi="Times New Roman" w:cs="Times New Roman"/>
          <w:sz w:val="28"/>
        </w:rPr>
        <w:t xml:space="preserve"> - Сводная таблица показателей по предложенным моделям расчета</w:t>
      </w:r>
    </w:p>
    <w:tbl>
      <w:tblPr>
        <w:tblStyle w:val="af3"/>
        <w:tblW w:w="0" w:type="auto"/>
        <w:jc w:val="center"/>
        <w:tblLook w:val="04A0"/>
      </w:tblPr>
      <w:tblGrid>
        <w:gridCol w:w="3199"/>
        <w:gridCol w:w="3216"/>
        <w:gridCol w:w="1283"/>
        <w:gridCol w:w="1080"/>
        <w:gridCol w:w="1076"/>
      </w:tblGrid>
      <w:tr w:rsidR="004C47DA" w:rsidRPr="00B84A19" w:rsidTr="00FF51A0">
        <w:trPr>
          <w:jc w:val="center"/>
        </w:trPr>
        <w:tc>
          <w:tcPr>
            <w:tcW w:w="3199" w:type="dxa"/>
            <w:vMerge w:val="restart"/>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Вариант расчета</w:t>
            </w:r>
          </w:p>
        </w:tc>
        <w:tc>
          <w:tcPr>
            <w:tcW w:w="3216" w:type="dxa"/>
            <w:vMerge w:val="restart"/>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 xml:space="preserve">Затраты государства, </w:t>
            </w:r>
            <w:proofErr w:type="spellStart"/>
            <w:proofErr w:type="gramStart"/>
            <w:r w:rsidRPr="00B84A19">
              <w:rPr>
                <w:rFonts w:ascii="Times New Roman" w:hAnsi="Times New Roman" w:cs="Times New Roman"/>
                <w:sz w:val="24"/>
              </w:rPr>
              <w:t>млн</w:t>
            </w:r>
            <w:proofErr w:type="spellEnd"/>
            <w:proofErr w:type="gramEnd"/>
            <w:r w:rsidRPr="00B84A19">
              <w:rPr>
                <w:rFonts w:ascii="Times New Roman" w:hAnsi="Times New Roman" w:cs="Times New Roman"/>
                <w:sz w:val="24"/>
              </w:rPr>
              <w:t xml:space="preserve"> рублей</w:t>
            </w:r>
          </w:p>
        </w:tc>
        <w:tc>
          <w:tcPr>
            <w:tcW w:w="3439" w:type="dxa"/>
            <w:gridSpan w:val="3"/>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Показатели эффективности проекта для частного лица</w:t>
            </w:r>
          </w:p>
        </w:tc>
      </w:tr>
      <w:tr w:rsidR="004C47DA" w:rsidRPr="00B84A19" w:rsidTr="00FF51A0">
        <w:trPr>
          <w:jc w:val="center"/>
        </w:trPr>
        <w:tc>
          <w:tcPr>
            <w:tcW w:w="3199" w:type="dxa"/>
            <w:vMerge/>
          </w:tcPr>
          <w:p w:rsidR="004C47DA" w:rsidRPr="00B84A19" w:rsidRDefault="004C47DA" w:rsidP="00FF51A0">
            <w:pPr>
              <w:rPr>
                <w:rFonts w:ascii="Times New Roman" w:hAnsi="Times New Roman" w:cs="Times New Roman"/>
                <w:sz w:val="24"/>
              </w:rPr>
            </w:pPr>
          </w:p>
        </w:tc>
        <w:tc>
          <w:tcPr>
            <w:tcW w:w="3216" w:type="dxa"/>
            <w:vMerge/>
          </w:tcPr>
          <w:p w:rsidR="004C47DA" w:rsidRPr="00B84A19" w:rsidRDefault="004C47DA" w:rsidP="00FF51A0">
            <w:pPr>
              <w:rPr>
                <w:rFonts w:ascii="Times New Roman" w:hAnsi="Times New Roman" w:cs="Times New Roman"/>
                <w:sz w:val="24"/>
              </w:rPr>
            </w:pPr>
          </w:p>
        </w:tc>
        <w:tc>
          <w:tcPr>
            <w:tcW w:w="1283"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 xml:space="preserve">NPV, </w:t>
            </w:r>
            <w:proofErr w:type="spellStart"/>
            <w:proofErr w:type="gramStart"/>
            <w:r w:rsidRPr="00B84A19">
              <w:rPr>
                <w:rFonts w:ascii="Times New Roman" w:hAnsi="Times New Roman" w:cs="Times New Roman"/>
                <w:sz w:val="24"/>
              </w:rPr>
              <w:t>млн</w:t>
            </w:r>
            <w:proofErr w:type="spellEnd"/>
            <w:proofErr w:type="gramEnd"/>
            <w:r w:rsidRPr="00B84A19">
              <w:rPr>
                <w:rFonts w:ascii="Times New Roman" w:hAnsi="Times New Roman" w:cs="Times New Roman"/>
                <w:sz w:val="24"/>
              </w:rPr>
              <w:t xml:space="preserve"> рублей</w:t>
            </w:r>
          </w:p>
        </w:tc>
        <w:tc>
          <w:tcPr>
            <w:tcW w:w="1080"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DPP, лет</w:t>
            </w:r>
          </w:p>
        </w:tc>
        <w:tc>
          <w:tcPr>
            <w:tcW w:w="107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DPI</w:t>
            </w:r>
          </w:p>
        </w:tc>
      </w:tr>
      <w:tr w:rsidR="004C47DA" w:rsidRPr="00B84A19" w:rsidTr="00FF51A0">
        <w:trPr>
          <w:jc w:val="center"/>
        </w:trPr>
        <w:tc>
          <w:tcPr>
            <w:tcW w:w="3199"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«Земельный участок + инженерные сети + субсидия + налог» (собственные средства 65%)</w:t>
            </w:r>
          </w:p>
        </w:tc>
        <w:tc>
          <w:tcPr>
            <w:tcW w:w="321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132,47</w:t>
            </w:r>
          </w:p>
        </w:tc>
        <w:tc>
          <w:tcPr>
            <w:tcW w:w="1283"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128,54</w:t>
            </w:r>
          </w:p>
        </w:tc>
        <w:tc>
          <w:tcPr>
            <w:tcW w:w="1080"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9</w:t>
            </w:r>
          </w:p>
        </w:tc>
        <w:tc>
          <w:tcPr>
            <w:tcW w:w="107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1,01</w:t>
            </w:r>
          </w:p>
        </w:tc>
      </w:tr>
      <w:tr w:rsidR="004C47DA" w:rsidRPr="00B84A19" w:rsidTr="00FF51A0">
        <w:trPr>
          <w:jc w:val="center"/>
        </w:trPr>
        <w:tc>
          <w:tcPr>
            <w:tcW w:w="3199"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«Земельный участок + инженерные сети + субсидия + налог» (собственные средства 20%, заемные средства 40%)</w:t>
            </w:r>
          </w:p>
        </w:tc>
        <w:tc>
          <w:tcPr>
            <w:tcW w:w="321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137,74</w:t>
            </w:r>
          </w:p>
        </w:tc>
        <w:tc>
          <w:tcPr>
            <w:tcW w:w="1283"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114,91</w:t>
            </w:r>
          </w:p>
        </w:tc>
        <w:tc>
          <w:tcPr>
            <w:tcW w:w="1080"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10</w:t>
            </w:r>
          </w:p>
        </w:tc>
        <w:tc>
          <w:tcPr>
            <w:tcW w:w="107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1,03</w:t>
            </w:r>
          </w:p>
        </w:tc>
      </w:tr>
      <w:tr w:rsidR="004C47DA" w:rsidRPr="00B84A19" w:rsidTr="00FF51A0">
        <w:trPr>
          <w:jc w:val="center"/>
        </w:trPr>
        <w:tc>
          <w:tcPr>
            <w:tcW w:w="3199"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«Земельный участок + инженерные сети + субсидия + возмещение разницы по арендной ставке»</w:t>
            </w:r>
          </w:p>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(собственные средства 77%)</w:t>
            </w:r>
          </w:p>
        </w:tc>
        <w:tc>
          <w:tcPr>
            <w:tcW w:w="321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148,10</w:t>
            </w:r>
          </w:p>
        </w:tc>
        <w:tc>
          <w:tcPr>
            <w:tcW w:w="1283"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149,58</w:t>
            </w:r>
          </w:p>
        </w:tc>
        <w:tc>
          <w:tcPr>
            <w:tcW w:w="1080"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10</w:t>
            </w:r>
          </w:p>
        </w:tc>
        <w:tc>
          <w:tcPr>
            <w:tcW w:w="107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1,01</w:t>
            </w:r>
          </w:p>
        </w:tc>
      </w:tr>
      <w:tr w:rsidR="004C47DA" w:rsidRPr="00B84A19" w:rsidTr="00FF51A0">
        <w:trPr>
          <w:jc w:val="center"/>
        </w:trPr>
        <w:tc>
          <w:tcPr>
            <w:tcW w:w="3199"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«Земельный участок + инженерные сети + субсидия + возмещение разницы по арендной ставке»</w:t>
            </w:r>
          </w:p>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(собственные средства 40%, заемные средства 20%)</w:t>
            </w:r>
          </w:p>
        </w:tc>
        <w:tc>
          <w:tcPr>
            <w:tcW w:w="321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163,68</w:t>
            </w:r>
          </w:p>
        </w:tc>
        <w:tc>
          <w:tcPr>
            <w:tcW w:w="1283"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146,92</w:t>
            </w:r>
          </w:p>
        </w:tc>
        <w:tc>
          <w:tcPr>
            <w:tcW w:w="1080"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10</w:t>
            </w:r>
          </w:p>
        </w:tc>
        <w:tc>
          <w:tcPr>
            <w:tcW w:w="1076" w:type="dxa"/>
          </w:tcPr>
          <w:p w:rsidR="004C47DA" w:rsidRPr="00B84A19" w:rsidRDefault="004C47DA" w:rsidP="00FF51A0">
            <w:pPr>
              <w:rPr>
                <w:rFonts w:ascii="Times New Roman" w:hAnsi="Times New Roman" w:cs="Times New Roman"/>
                <w:sz w:val="24"/>
              </w:rPr>
            </w:pPr>
            <w:r w:rsidRPr="00B84A19">
              <w:rPr>
                <w:rFonts w:ascii="Times New Roman" w:hAnsi="Times New Roman" w:cs="Times New Roman"/>
                <w:sz w:val="24"/>
              </w:rPr>
              <w:t>1,10</w:t>
            </w:r>
          </w:p>
        </w:tc>
      </w:tr>
    </w:tbl>
    <w:p w:rsidR="004C47DA" w:rsidRDefault="004C47DA" w:rsidP="004C47DA">
      <w:pPr>
        <w:spacing w:after="0" w:line="360" w:lineRule="auto"/>
        <w:ind w:firstLine="709"/>
        <w:jc w:val="both"/>
        <w:rPr>
          <w:rFonts w:ascii="Times New Roman" w:hAnsi="Times New Roman" w:cs="Times New Roman"/>
          <w:sz w:val="28"/>
        </w:rPr>
      </w:pPr>
    </w:p>
    <w:p w:rsidR="004C47DA" w:rsidRDefault="004C47DA" w:rsidP="004C47DA">
      <w:pPr>
        <w:spacing w:after="0" w:line="360" w:lineRule="auto"/>
        <w:ind w:firstLine="709"/>
        <w:jc w:val="both"/>
        <w:rPr>
          <w:rFonts w:ascii="Times New Roman" w:hAnsi="Times New Roman" w:cs="Times New Roman"/>
          <w:sz w:val="28"/>
        </w:rPr>
      </w:pPr>
      <w:r>
        <w:rPr>
          <w:rFonts w:ascii="Times New Roman" w:hAnsi="Times New Roman" w:cs="Times New Roman"/>
          <w:sz w:val="28"/>
        </w:rPr>
        <w:t>Вывод по данному параграфу.</w:t>
      </w:r>
    </w:p>
    <w:p w:rsidR="004C47DA" w:rsidRPr="00B84A19" w:rsidRDefault="004C47DA" w:rsidP="004C47DA">
      <w:pPr>
        <w:spacing w:after="0" w:line="360" w:lineRule="auto"/>
        <w:ind w:firstLine="709"/>
        <w:jc w:val="both"/>
        <w:rPr>
          <w:rFonts w:ascii="Times New Roman" w:hAnsi="Times New Roman" w:cs="Times New Roman"/>
          <w:sz w:val="28"/>
        </w:rPr>
      </w:pPr>
      <w:r w:rsidRPr="00B84A19">
        <w:rPr>
          <w:rFonts w:ascii="Times New Roman" w:hAnsi="Times New Roman" w:cs="Times New Roman"/>
          <w:sz w:val="28"/>
        </w:rPr>
        <w:t>Указанные мероприятия увеличивают суммарные затраты государства, однако позволяют снизить первоначальные инвестиции, что становится актуальным в условиях ограниченности ресурсов. Далее затраты на поддержание проекта распределяются на весь период его существования либо в виде упущенной выгоды (освобождение от налога), либо в виде прямых инвестиций (возмещение разницы между рыночной арендной ставкой и социальной).</w:t>
      </w:r>
    </w:p>
    <w:p w:rsidR="004C47DA" w:rsidRDefault="004C47DA" w:rsidP="004C47DA">
      <w:pPr>
        <w:spacing w:after="0" w:line="360" w:lineRule="auto"/>
        <w:ind w:firstLine="709"/>
        <w:jc w:val="both"/>
        <w:rPr>
          <w:rFonts w:ascii="Times New Roman" w:hAnsi="Times New Roman" w:cs="Times New Roman"/>
          <w:sz w:val="28"/>
        </w:rPr>
      </w:pPr>
      <w:r w:rsidRPr="00B84A19">
        <w:rPr>
          <w:rFonts w:ascii="Times New Roman" w:hAnsi="Times New Roman" w:cs="Times New Roman"/>
          <w:sz w:val="28"/>
        </w:rPr>
        <w:lastRenderedPageBreak/>
        <w:t>Предполагается, что для каждого конкретного случая строительства наемного дома социального использования разрабатывается инвестиционный проект с конкретизацией всех возможных форм государственного и частного участия. Однако для возможности применения той или иной формы государственной поддержки необходимо ее законодательное закрепление.</w:t>
      </w:r>
    </w:p>
    <w:p w:rsidR="004C47DA" w:rsidRDefault="004C47DA" w:rsidP="004C47DA">
      <w:pPr>
        <w:spacing w:after="0" w:line="360" w:lineRule="auto"/>
        <w:ind w:firstLine="709"/>
        <w:jc w:val="both"/>
        <w:rPr>
          <w:rFonts w:ascii="Times New Roman" w:hAnsi="Times New Roman" w:cs="Times New Roman"/>
          <w:sz w:val="28"/>
        </w:rPr>
      </w:pPr>
    </w:p>
    <w:p w:rsidR="004C47DA" w:rsidRDefault="004C47DA"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A802CD" w:rsidRDefault="00A802CD" w:rsidP="004C47DA">
      <w:pPr>
        <w:spacing w:after="0" w:line="360" w:lineRule="auto"/>
        <w:ind w:firstLine="709"/>
        <w:jc w:val="both"/>
        <w:rPr>
          <w:rFonts w:ascii="Times New Roman" w:hAnsi="Times New Roman" w:cs="Times New Roman"/>
          <w:sz w:val="28"/>
        </w:rPr>
      </w:pPr>
    </w:p>
    <w:p w:rsidR="00A802CD" w:rsidRDefault="00A802CD" w:rsidP="004C47DA">
      <w:pPr>
        <w:spacing w:after="0" w:line="360" w:lineRule="auto"/>
        <w:ind w:firstLine="709"/>
        <w:jc w:val="both"/>
        <w:rPr>
          <w:rFonts w:ascii="Times New Roman" w:hAnsi="Times New Roman" w:cs="Times New Roman"/>
          <w:sz w:val="28"/>
        </w:rPr>
      </w:pPr>
    </w:p>
    <w:p w:rsidR="00A802CD" w:rsidRDefault="00A802CD" w:rsidP="004C47DA">
      <w:pPr>
        <w:spacing w:after="0" w:line="360" w:lineRule="auto"/>
        <w:ind w:firstLine="709"/>
        <w:jc w:val="both"/>
        <w:rPr>
          <w:rFonts w:ascii="Times New Roman" w:hAnsi="Times New Roman" w:cs="Times New Roman"/>
          <w:sz w:val="28"/>
        </w:rPr>
      </w:pPr>
    </w:p>
    <w:p w:rsidR="00A802CD" w:rsidRDefault="00A802CD"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Pr="002A2512" w:rsidRDefault="002A2512" w:rsidP="002A2512">
      <w:pPr>
        <w:pStyle w:val="3"/>
        <w:spacing w:before="0" w:line="360" w:lineRule="auto"/>
        <w:jc w:val="center"/>
        <w:rPr>
          <w:rFonts w:ascii="Times New Roman" w:hAnsi="Times New Roman" w:cs="Times New Roman"/>
          <w:color w:val="auto"/>
          <w:sz w:val="28"/>
        </w:rPr>
      </w:pPr>
      <w:bookmarkStart w:id="13" w:name="_Toc97393841"/>
      <w:r w:rsidRPr="002A2512">
        <w:rPr>
          <w:rFonts w:ascii="Times New Roman" w:hAnsi="Times New Roman" w:cs="Times New Roman"/>
          <w:color w:val="auto"/>
          <w:sz w:val="28"/>
        </w:rPr>
        <w:lastRenderedPageBreak/>
        <w:t>ЗАКЛЮЧЕНИЕ</w:t>
      </w:r>
      <w:bookmarkEnd w:id="13"/>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r>
        <w:rPr>
          <w:rFonts w:ascii="Times New Roman" w:hAnsi="Times New Roman" w:cs="Times New Roman"/>
          <w:sz w:val="28"/>
        </w:rPr>
        <w:t>Подводя итог по проведенному исследованию, можно сделать следующие выводы.</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В условиях рыночной экономики государство не может в равной степени поддерживать все отрасли хозяйственной деятельности, осуществлять достаточное бюджетное финансирование многих социально значимых проектов (в том числе, в сфере образования, здравоохранения, коммунально-бытовой и транспортной сфере), что вызывает необходимость частного инвестирования; в условиях ограниченности ресурсов государства, не позволяющих в полной мере осуществить поставленные цели, одним из механизмов привлечения подобных инвестиций является государственно-частное партнерство.</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Одним из эффективных инструментов достижения поставленных государством целей в части улучшения качества жизни населения за счёт развития инфраструктуры является государственно-частное партнёрство. Система ГЧП, как правило, позволяет эффективно реализовывать социально значимые проекты местного, регионального или федерального значения за счёт использования бюджетных ассигнований публичного партнёра и инвестиционных вложений частного партнёра.</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 xml:space="preserve">Совершенствование институциональной среды ГЧП, которое благоприятно скажется на росте эффективности функционирования институтов развития и укреплении доверия между представителями органов исполнительной власти и </w:t>
      </w:r>
      <w:proofErr w:type="spellStart"/>
      <w:proofErr w:type="gramStart"/>
      <w:r w:rsidRPr="00C92B7E">
        <w:rPr>
          <w:rFonts w:ascii="Times New Roman" w:hAnsi="Times New Roman" w:cs="Times New Roman"/>
          <w:sz w:val="28"/>
        </w:rPr>
        <w:t>бизнес-структур</w:t>
      </w:r>
      <w:proofErr w:type="spellEnd"/>
      <w:proofErr w:type="gramEnd"/>
      <w:r w:rsidRPr="00C92B7E">
        <w:rPr>
          <w:rFonts w:ascii="Times New Roman" w:hAnsi="Times New Roman" w:cs="Times New Roman"/>
          <w:sz w:val="28"/>
        </w:rPr>
        <w:t>, должно являться одной из приоритетных задач как правительства отдельно взятого региона, так и страны в целом.</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 xml:space="preserve">С учетом высокого значения ГЧП как одного из инструментов повышения конкурентоспособности интеграционного объединения можно сформулировать следующие предложения, направленные на развитие ГЧП в рамках ЕАЭС: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lastRenderedPageBreak/>
        <w:t xml:space="preserve">1. Гармонизация и унификация законодательства в сфере реализации проектов государственно-частного партнерства в части установления единых подходов к выбору частного партнера, обеспечению гарантий, инфраструктурному планированию. Важным в этом направлении представляется разработка наднациональных документов стратегического планирования инвестиционных и инновационных проектов в рамках ЕАЭС, разработка региональных отраслевых стандартов реализации проектов ГЧП с учетом имеющегося опыта ЕС и международных организаций. Изменение структуры практического руководства для инвесторов «Государственно-частное партнерство в странах ЕАЭС» на основе включения вопросов, касающихся делового климата и инвестиционной привлекательности стран-членов ЕАЭС, а также информации о приоритетных проектах.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 xml:space="preserve">2. Выработка общих подходов к оценке уровня развития ГЧП в странах-членах ЕАЭС, а также совместных </w:t>
      </w:r>
      <w:proofErr w:type="gramStart"/>
      <w:r w:rsidRPr="00C92B7E">
        <w:rPr>
          <w:rFonts w:ascii="Times New Roman" w:hAnsi="Times New Roman" w:cs="Times New Roman"/>
          <w:sz w:val="28"/>
        </w:rPr>
        <w:t>методических подходов</w:t>
      </w:r>
      <w:proofErr w:type="gramEnd"/>
      <w:r w:rsidRPr="00C92B7E">
        <w:rPr>
          <w:rFonts w:ascii="Times New Roman" w:hAnsi="Times New Roman" w:cs="Times New Roman"/>
          <w:sz w:val="28"/>
        </w:rPr>
        <w:t xml:space="preserve"> к его развитию в странах-членах ЕАЭС с учетом отраслевой специфики проектов и реализации интеграционных проектов.</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 xml:space="preserve">3. Создание при Евразийском банке развития отдельной структуры по управлению инвестиционными и интеграционными проектами в рамках ЕАЭС. </w:t>
      </w:r>
      <w:proofErr w:type="gramStart"/>
      <w:r w:rsidRPr="00C92B7E">
        <w:rPr>
          <w:rFonts w:ascii="Times New Roman" w:hAnsi="Times New Roman" w:cs="Times New Roman"/>
          <w:sz w:val="28"/>
        </w:rPr>
        <w:t>Основными направлениями деятельности организационной структуры могут быть: поддержка, координация и продвижение совместных проектов, в том числе на основе ГЧП; финансирование (</w:t>
      </w:r>
      <w:proofErr w:type="spellStart"/>
      <w:r w:rsidRPr="00C92B7E">
        <w:rPr>
          <w:rFonts w:ascii="Times New Roman" w:hAnsi="Times New Roman" w:cs="Times New Roman"/>
          <w:sz w:val="28"/>
        </w:rPr>
        <w:t>софинансирование</w:t>
      </w:r>
      <w:proofErr w:type="spellEnd"/>
      <w:r w:rsidRPr="00C92B7E">
        <w:rPr>
          <w:rFonts w:ascii="Times New Roman" w:hAnsi="Times New Roman" w:cs="Times New Roman"/>
          <w:sz w:val="28"/>
        </w:rPr>
        <w:t xml:space="preserve">) проектов с сильным интеграционным эффектом; содействие процессам подготовки, утверждения и управления совместными проектами; консультирование органов государственного управления и </w:t>
      </w:r>
      <w:proofErr w:type="spellStart"/>
      <w:r w:rsidRPr="00C92B7E">
        <w:rPr>
          <w:rFonts w:ascii="Times New Roman" w:hAnsi="Times New Roman" w:cs="Times New Roman"/>
          <w:sz w:val="28"/>
        </w:rPr>
        <w:t>бизнес-организаций</w:t>
      </w:r>
      <w:proofErr w:type="spellEnd"/>
      <w:r w:rsidRPr="00C92B7E">
        <w:rPr>
          <w:rFonts w:ascii="Times New Roman" w:hAnsi="Times New Roman" w:cs="Times New Roman"/>
          <w:sz w:val="28"/>
        </w:rPr>
        <w:t xml:space="preserve"> стран-членов ЕАЭС по вопросам реализации совместных проектов и инициатив; рассмотрение и оценка предложений по реализации проектов на основе ГЧП;</w:t>
      </w:r>
      <w:proofErr w:type="gramEnd"/>
      <w:r w:rsidRPr="00C92B7E">
        <w:rPr>
          <w:rFonts w:ascii="Times New Roman" w:hAnsi="Times New Roman" w:cs="Times New Roman"/>
          <w:sz w:val="28"/>
        </w:rPr>
        <w:t xml:space="preserve"> взаимодействие с иными органами государственного управления и структурами (включая национальные Центры ГЧП в странах-членах ЕАЭС).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 xml:space="preserve">4. Активизация работы национальных центров ГЧП в области повышения компетенции представителей государственных органов и частного сектора по </w:t>
      </w:r>
      <w:r w:rsidRPr="00C92B7E">
        <w:rPr>
          <w:rFonts w:ascii="Times New Roman" w:hAnsi="Times New Roman" w:cs="Times New Roman"/>
          <w:sz w:val="28"/>
        </w:rPr>
        <w:lastRenderedPageBreak/>
        <w:t xml:space="preserve">практическим вопросам реализации проектов ГЧП, форм и механизмов на основе опыта разработки образовательных программ Центра ГЧП Российской Федерации.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 xml:space="preserve">5. </w:t>
      </w:r>
      <w:proofErr w:type="gramStart"/>
      <w:r w:rsidRPr="00C92B7E">
        <w:rPr>
          <w:rFonts w:ascii="Times New Roman" w:hAnsi="Times New Roman" w:cs="Times New Roman"/>
          <w:sz w:val="28"/>
        </w:rPr>
        <w:t xml:space="preserve">Развитие информационной инфраструктуры поддержки государственно-частного партнерства на интеграционном уровне, в том числе на основе разработки цифровой платформы инвестиционных проектов и инициатив ЕАЭС в качестве многоязычного </w:t>
      </w:r>
      <w:proofErr w:type="spellStart"/>
      <w:r w:rsidRPr="00C92B7E">
        <w:rPr>
          <w:rFonts w:ascii="Times New Roman" w:hAnsi="Times New Roman" w:cs="Times New Roman"/>
          <w:sz w:val="28"/>
        </w:rPr>
        <w:t>онлайн-пространства</w:t>
      </w:r>
      <w:proofErr w:type="spellEnd"/>
      <w:r w:rsidRPr="00C92B7E">
        <w:rPr>
          <w:rFonts w:ascii="Times New Roman" w:hAnsi="Times New Roman" w:cs="Times New Roman"/>
          <w:sz w:val="28"/>
        </w:rPr>
        <w:t>, содержащего информацию об инвестиционных проектах и совместных инициативах на всех уровнях (национальном, региональном, межрегиональном, международном) и сферах реализации проектов, инфраструктурном развитии и потребностях, инвестиционных предложениях, инвесторах и др.</w:t>
      </w:r>
      <w:proofErr w:type="gramEnd"/>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В ходе оценки инвестиционной среды можно сделать вывод, что в Мурманской области наиболее важную роль в экономическом развитии занимает промышленность. Основными преимуществами данной области являются: значительная доля лиц трудоспособного возраста; наличие природных ресурсов, крупных месторождений полезных ископаемых; развитая розничная торговля; выгодное географическое положение дает возможность наращивания внешней торговли и роста экспорта.</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Основными проблемами, которые могут негативно влиять на инвестиционную среду Мурманской области, являются:</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sym w:font="Symbol" w:char="F02D"/>
      </w:r>
      <w:r w:rsidRPr="00C92B7E">
        <w:rPr>
          <w:rFonts w:ascii="Times New Roman" w:hAnsi="Times New Roman" w:cs="Times New Roman"/>
          <w:sz w:val="28"/>
        </w:rPr>
        <w:t xml:space="preserve"> значительный миграционный отток населения, превышение смертности над рождаемостью;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sym w:font="Symbol" w:char="F02D"/>
      </w:r>
      <w:r w:rsidRPr="00C92B7E">
        <w:rPr>
          <w:rFonts w:ascii="Times New Roman" w:hAnsi="Times New Roman" w:cs="Times New Roman"/>
          <w:sz w:val="28"/>
        </w:rPr>
        <w:t xml:space="preserve"> большое количество зарегистрированных преступлений;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sym w:font="Symbol" w:char="F02D"/>
      </w:r>
      <w:r w:rsidRPr="00C92B7E">
        <w:rPr>
          <w:rFonts w:ascii="Times New Roman" w:hAnsi="Times New Roman" w:cs="Times New Roman"/>
          <w:sz w:val="28"/>
        </w:rPr>
        <w:t xml:space="preserve"> недостаточное развитие агропромышленного сектора;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sym w:font="Symbol" w:char="F02D"/>
      </w:r>
      <w:r w:rsidRPr="00C92B7E">
        <w:rPr>
          <w:rFonts w:ascii="Times New Roman" w:hAnsi="Times New Roman" w:cs="Times New Roman"/>
          <w:sz w:val="28"/>
        </w:rPr>
        <w:t xml:space="preserve"> высокая степень износа основных производственных фондов предприятий;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sym w:font="Symbol" w:char="F02D"/>
      </w:r>
      <w:r w:rsidRPr="00C92B7E">
        <w:rPr>
          <w:rFonts w:ascii="Times New Roman" w:hAnsi="Times New Roman" w:cs="Times New Roman"/>
          <w:sz w:val="28"/>
        </w:rPr>
        <w:t xml:space="preserve"> высокий износ ЖКХ;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sym w:font="Symbol" w:char="F02D"/>
      </w:r>
      <w:r w:rsidRPr="00C92B7E">
        <w:rPr>
          <w:rFonts w:ascii="Times New Roman" w:hAnsi="Times New Roman" w:cs="Times New Roman"/>
          <w:sz w:val="28"/>
        </w:rPr>
        <w:t xml:space="preserve"> дефицит квалифицированных кадров, особенно в сельской местности. </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lastRenderedPageBreak/>
        <w:t>Таким образом, в ходе анализа инвестиционной среды Мурманской области были выявлены проблемы, сдерживающие ее развитие. Необходимо проведение ряда мероприятий, направленных на улучшение качества инвестиционной среды.</w:t>
      </w:r>
    </w:p>
    <w:p w:rsidR="0021402C" w:rsidRPr="00C92B7E" w:rsidRDefault="0021402C" w:rsidP="0021402C">
      <w:pPr>
        <w:spacing w:after="0" w:line="360" w:lineRule="auto"/>
        <w:ind w:firstLine="709"/>
        <w:jc w:val="both"/>
        <w:rPr>
          <w:rFonts w:ascii="Times New Roman" w:hAnsi="Times New Roman" w:cs="Times New Roman"/>
          <w:sz w:val="28"/>
        </w:rPr>
      </w:pPr>
      <w:r w:rsidRPr="00C92B7E">
        <w:rPr>
          <w:rFonts w:ascii="Times New Roman" w:hAnsi="Times New Roman" w:cs="Times New Roman"/>
          <w:sz w:val="28"/>
        </w:rPr>
        <w:t xml:space="preserve">Одним из преимуществ Мурманской области является наличие специализированной структуры, </w:t>
      </w:r>
      <w:proofErr w:type="gramStart"/>
      <w:r w:rsidRPr="00C92B7E">
        <w:rPr>
          <w:rFonts w:ascii="Times New Roman" w:hAnsi="Times New Roman" w:cs="Times New Roman"/>
          <w:sz w:val="28"/>
        </w:rPr>
        <w:t>реализующий</w:t>
      </w:r>
      <w:proofErr w:type="gramEnd"/>
      <w:r w:rsidRPr="00C92B7E">
        <w:rPr>
          <w:rFonts w:ascii="Times New Roman" w:hAnsi="Times New Roman" w:cs="Times New Roman"/>
          <w:sz w:val="28"/>
        </w:rPr>
        <w:t xml:space="preserve"> функции по сопровождению проектов государственно-частного партнерства – Департамент государственно-частного партнерства, который начал свою работу в июне 2019 года на базе специализированной организации по привлечению инвестиций и работе с инвесторами АО «Корпорация развития Мурманской области». Департамент ведет активную работу по проработке как публичных, так и частных </w:t>
      </w:r>
      <w:proofErr w:type="spellStart"/>
      <w:r w:rsidRPr="00C92B7E">
        <w:rPr>
          <w:rFonts w:ascii="Times New Roman" w:hAnsi="Times New Roman" w:cs="Times New Roman"/>
          <w:sz w:val="28"/>
        </w:rPr>
        <w:t>ГЧП-инициатив</w:t>
      </w:r>
      <w:proofErr w:type="spellEnd"/>
      <w:r w:rsidRPr="00C92B7E">
        <w:rPr>
          <w:rFonts w:ascii="Times New Roman" w:hAnsi="Times New Roman" w:cs="Times New Roman"/>
          <w:sz w:val="28"/>
        </w:rPr>
        <w:t xml:space="preserve"> в различных отраслях и секторах региональной экономики.</w:t>
      </w:r>
    </w:p>
    <w:p w:rsidR="0021402C" w:rsidRPr="00691870" w:rsidRDefault="0021402C" w:rsidP="0021402C">
      <w:pPr>
        <w:spacing w:after="0" w:line="360" w:lineRule="auto"/>
        <w:ind w:firstLine="709"/>
        <w:jc w:val="both"/>
        <w:rPr>
          <w:rFonts w:ascii="Times New Roman" w:hAnsi="Times New Roman" w:cs="Times New Roman"/>
          <w:sz w:val="28"/>
        </w:rPr>
      </w:pPr>
      <w:r w:rsidRPr="00691870">
        <w:rPr>
          <w:rFonts w:ascii="Times New Roman" w:hAnsi="Times New Roman" w:cs="Times New Roman"/>
          <w:sz w:val="28"/>
        </w:rPr>
        <w:t>Таким образом, была предпринята попытка привлечь частных партнеров в данную сферу, однако механизм взаимодействия в такой бесприбыльной деятельности для инвесторов был разработан слабо и до сих пор остается не до конца изученным. Настоящая практика показывает, что все известные наемные дома социального использования были построены исключительно за счет государственных средств. Исходя из изученного материала, предлагаются следующие рекомендации по развитию социального жилья в России и способов его финансирования:</w:t>
      </w:r>
    </w:p>
    <w:p w:rsidR="0021402C" w:rsidRPr="00691870" w:rsidRDefault="0021402C" w:rsidP="0021402C">
      <w:pPr>
        <w:pStyle w:val="a7"/>
        <w:numPr>
          <w:ilvl w:val="0"/>
          <w:numId w:val="32"/>
        </w:numPr>
        <w:spacing w:after="0" w:line="360" w:lineRule="auto"/>
        <w:ind w:left="0" w:firstLine="709"/>
        <w:jc w:val="both"/>
        <w:rPr>
          <w:rFonts w:ascii="Times New Roman" w:hAnsi="Times New Roman" w:cs="Times New Roman"/>
          <w:sz w:val="28"/>
        </w:rPr>
      </w:pPr>
      <w:r w:rsidRPr="00691870">
        <w:rPr>
          <w:rFonts w:ascii="Times New Roman" w:hAnsi="Times New Roman" w:cs="Times New Roman"/>
          <w:sz w:val="28"/>
        </w:rPr>
        <w:t>на юридическом уровне расширить возможности кооперации властей и частных инвесторов с возможностью заключения соглашений о государственно-частном партнерстве. На данный момент строительство социального жилья в рамках данного договора невозможно, поскольку наемный дом не входит в перечень объектов, в отношении которых соглашение может быть заключено;</w:t>
      </w:r>
    </w:p>
    <w:p w:rsidR="0021402C" w:rsidRPr="00691870" w:rsidRDefault="0021402C" w:rsidP="0021402C">
      <w:pPr>
        <w:pStyle w:val="a7"/>
        <w:numPr>
          <w:ilvl w:val="0"/>
          <w:numId w:val="32"/>
        </w:numPr>
        <w:spacing w:after="0" w:line="360" w:lineRule="auto"/>
        <w:ind w:left="0" w:firstLine="709"/>
        <w:jc w:val="both"/>
        <w:rPr>
          <w:rFonts w:ascii="Times New Roman" w:hAnsi="Times New Roman" w:cs="Times New Roman"/>
          <w:sz w:val="28"/>
        </w:rPr>
      </w:pPr>
      <w:r w:rsidRPr="00691870">
        <w:rPr>
          <w:rFonts w:ascii="Times New Roman" w:hAnsi="Times New Roman" w:cs="Times New Roman"/>
          <w:sz w:val="28"/>
        </w:rPr>
        <w:t>утвердить законодательно альтернативные способы государственного участия в проектах по строительству социального жилья для возможности их комбинации в конкретных инвестиционных проектах (например, налоговые льготы);</w:t>
      </w:r>
    </w:p>
    <w:p w:rsidR="0021402C" w:rsidRPr="00691870" w:rsidRDefault="0021402C" w:rsidP="0021402C">
      <w:pPr>
        <w:pStyle w:val="a7"/>
        <w:numPr>
          <w:ilvl w:val="0"/>
          <w:numId w:val="32"/>
        </w:numPr>
        <w:spacing w:after="0" w:line="360" w:lineRule="auto"/>
        <w:ind w:left="0" w:firstLine="709"/>
        <w:jc w:val="both"/>
        <w:rPr>
          <w:rFonts w:ascii="Times New Roman" w:hAnsi="Times New Roman" w:cs="Times New Roman"/>
          <w:sz w:val="28"/>
        </w:rPr>
      </w:pPr>
      <w:r w:rsidRPr="00691870">
        <w:rPr>
          <w:rFonts w:ascii="Times New Roman" w:hAnsi="Times New Roman" w:cs="Times New Roman"/>
          <w:sz w:val="28"/>
        </w:rPr>
        <w:lastRenderedPageBreak/>
        <w:t>использовать более сложные модели инвестирования с привлечением банковского кредитования и средств институциональных инвесторов, а также с привлечением коллективных инвестиций.</w:t>
      </w: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A2512" w:rsidRDefault="002A2512"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Default="0021402C" w:rsidP="004C47DA">
      <w:pPr>
        <w:spacing w:after="0" w:line="360" w:lineRule="auto"/>
        <w:ind w:firstLine="709"/>
        <w:jc w:val="both"/>
        <w:rPr>
          <w:rFonts w:ascii="Times New Roman" w:hAnsi="Times New Roman" w:cs="Times New Roman"/>
          <w:sz w:val="28"/>
        </w:rPr>
      </w:pPr>
    </w:p>
    <w:p w:rsidR="0021402C" w:rsidRPr="00FF51A0" w:rsidRDefault="00FF51A0" w:rsidP="00FF51A0">
      <w:pPr>
        <w:pStyle w:val="3"/>
        <w:spacing w:before="0" w:line="360" w:lineRule="auto"/>
        <w:jc w:val="center"/>
        <w:rPr>
          <w:rFonts w:ascii="Times New Roman" w:hAnsi="Times New Roman" w:cs="Times New Roman"/>
          <w:color w:val="auto"/>
          <w:sz w:val="28"/>
        </w:rPr>
      </w:pPr>
      <w:bookmarkStart w:id="14" w:name="_Toc97393842"/>
      <w:r w:rsidRPr="00FF51A0">
        <w:rPr>
          <w:rFonts w:ascii="Times New Roman" w:hAnsi="Times New Roman" w:cs="Times New Roman"/>
          <w:color w:val="auto"/>
          <w:sz w:val="28"/>
        </w:rPr>
        <w:lastRenderedPageBreak/>
        <w:t>СПИСОК ИСПОЛЬЗОВАННЫХ ИСТОЧНИКОВ</w:t>
      </w:r>
      <w:bookmarkEnd w:id="14"/>
    </w:p>
    <w:p w:rsidR="001D00F6" w:rsidRDefault="001D00F6" w:rsidP="00135160">
      <w:pPr>
        <w:rPr>
          <w:rFonts w:ascii="Times New Roman" w:hAnsi="Times New Roman" w:cs="Times New Roman"/>
          <w:sz w:val="28"/>
        </w:rPr>
      </w:pP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Гражданский кодекс Российской Федерации (части первая и вторая)//СПС «</w:t>
      </w:r>
      <w:proofErr w:type="spellStart"/>
      <w:r w:rsidRPr="00FF51A0">
        <w:rPr>
          <w:rFonts w:ascii="Times New Roman" w:hAnsi="Times New Roman" w:cs="Times New Roman"/>
          <w:sz w:val="28"/>
          <w:szCs w:val="28"/>
        </w:rPr>
        <w:t>КонсультантПлюс</w:t>
      </w:r>
      <w:proofErr w:type="spellEnd"/>
      <w:r w:rsidRPr="00FF51A0">
        <w:rPr>
          <w:rFonts w:ascii="Times New Roman" w:hAnsi="Times New Roman" w:cs="Times New Roman"/>
          <w:sz w:val="28"/>
          <w:szCs w:val="28"/>
        </w:rPr>
        <w:t>»</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Налоговый кодекс Российской федерации. Части 1 и 2. //СПС «</w:t>
      </w:r>
      <w:proofErr w:type="spellStart"/>
      <w:r w:rsidRPr="00FF51A0">
        <w:rPr>
          <w:rFonts w:ascii="Times New Roman" w:hAnsi="Times New Roman" w:cs="Times New Roman"/>
          <w:sz w:val="28"/>
          <w:szCs w:val="28"/>
        </w:rPr>
        <w:t>КонсультантПлюс</w:t>
      </w:r>
      <w:proofErr w:type="spellEnd"/>
      <w:r w:rsidRPr="00FF51A0">
        <w:rPr>
          <w:rFonts w:ascii="Times New Roman" w:hAnsi="Times New Roman" w:cs="Times New Roman"/>
          <w:sz w:val="28"/>
          <w:szCs w:val="28"/>
        </w:rPr>
        <w:t>»</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Федеральный закон РФ «Об инвестиционной деятельности в Российской Федерации, осуществляемой в форме капитальных вложений» № 39 – Ф3 от 25 февраля 1999 г. //СПС «</w:t>
      </w:r>
      <w:proofErr w:type="spellStart"/>
      <w:r w:rsidRPr="00FF51A0">
        <w:rPr>
          <w:rFonts w:ascii="Times New Roman" w:hAnsi="Times New Roman" w:cs="Times New Roman"/>
          <w:sz w:val="28"/>
          <w:szCs w:val="28"/>
        </w:rPr>
        <w:t>КонсультантПлюс</w:t>
      </w:r>
      <w:proofErr w:type="spellEnd"/>
      <w:r w:rsidRPr="00FF51A0">
        <w:rPr>
          <w:rFonts w:ascii="Times New Roman" w:hAnsi="Times New Roman" w:cs="Times New Roman"/>
          <w:sz w:val="28"/>
          <w:szCs w:val="28"/>
        </w:rPr>
        <w:t>»</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Федеральный Закон РФ «Об иностранных инвестициях в Российской Федерации» № 160 – Ф3 от 9 июля 1999 г. //СПС «</w:t>
      </w:r>
      <w:proofErr w:type="spellStart"/>
      <w:r w:rsidRPr="00FF51A0">
        <w:rPr>
          <w:rFonts w:ascii="Times New Roman" w:hAnsi="Times New Roman" w:cs="Times New Roman"/>
          <w:sz w:val="28"/>
          <w:szCs w:val="28"/>
        </w:rPr>
        <w:t>КонсультантПлюс</w:t>
      </w:r>
      <w:proofErr w:type="spellEnd"/>
      <w:r w:rsidRPr="00FF51A0">
        <w:rPr>
          <w:rFonts w:ascii="Times New Roman" w:hAnsi="Times New Roman" w:cs="Times New Roman"/>
          <w:sz w:val="28"/>
          <w:szCs w:val="28"/>
        </w:rPr>
        <w:t>»</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Федеральный Закон РФ «О государственной поддержке малого предпринимательства в Российской Федерации» № 88 – Ф3 от 14 июня 1995 г. //СПС «</w:t>
      </w:r>
      <w:proofErr w:type="spellStart"/>
      <w:r w:rsidRPr="00FF51A0">
        <w:rPr>
          <w:rFonts w:ascii="Times New Roman" w:hAnsi="Times New Roman" w:cs="Times New Roman"/>
          <w:sz w:val="28"/>
          <w:szCs w:val="28"/>
        </w:rPr>
        <w:t>КонсультантПлюс</w:t>
      </w:r>
      <w:proofErr w:type="spellEnd"/>
      <w:r w:rsidRPr="00FF51A0">
        <w:rPr>
          <w:rFonts w:ascii="Times New Roman" w:hAnsi="Times New Roman" w:cs="Times New Roman"/>
          <w:sz w:val="28"/>
          <w:szCs w:val="28"/>
        </w:rPr>
        <w:t>»</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Федеральный закон «О государственно-частном партнерстве, </w:t>
      </w:r>
      <w:proofErr w:type="spellStart"/>
      <w:r w:rsidRPr="00FF51A0">
        <w:rPr>
          <w:rFonts w:ascii="Times New Roman" w:hAnsi="Times New Roman" w:cs="Times New Roman"/>
          <w:sz w:val="28"/>
          <w:szCs w:val="28"/>
        </w:rPr>
        <w:t>муниципально-частном</w:t>
      </w:r>
      <w:proofErr w:type="spellEnd"/>
      <w:r w:rsidRPr="00FF51A0">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от 13.07.2015 N 224-ФЗ (в ред. от 30.12.2021). – [Электронный ресурс]. – Режим доступа: </w:t>
      </w:r>
      <w:hyperlink r:id="rId25" w:history="1">
        <w:r w:rsidRPr="00FF51A0">
          <w:rPr>
            <w:rStyle w:val="ae"/>
            <w:rFonts w:ascii="Times New Roman" w:hAnsi="Times New Roman" w:cs="Times New Roman"/>
            <w:sz w:val="28"/>
            <w:szCs w:val="28"/>
          </w:rPr>
          <w:t>http://www.consultant.ru/document/cons_doc_LAW_182660/</w:t>
        </w:r>
      </w:hyperlink>
      <w:r w:rsidRPr="00FF51A0">
        <w:rPr>
          <w:rFonts w:ascii="Times New Roman" w:hAnsi="Times New Roman" w:cs="Times New Roman"/>
          <w:sz w:val="28"/>
          <w:szCs w:val="28"/>
        </w:rPr>
        <w:t xml:space="preserve"> (дата обращения: 02.03.2022).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Андреев В. Д. Инвестиционная привлекательность региона: параметры и тенденции // Образование и наука без границ: социально-гуманитарные науки. - 2019. - № 12. - С. 65-70.</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rPr>
        <w:t>Агаева</w:t>
      </w:r>
      <w:proofErr w:type="spellEnd"/>
      <w:r w:rsidRPr="00FF51A0">
        <w:rPr>
          <w:rFonts w:ascii="Times New Roman" w:hAnsi="Times New Roman" w:cs="Times New Roman"/>
          <w:sz w:val="28"/>
          <w:szCs w:val="28"/>
        </w:rPr>
        <w:t xml:space="preserve"> Л.К., Анисимова В.Ю. Инвестиционная привлекательность региона: учеб</w:t>
      </w:r>
      <w:proofErr w:type="gramStart"/>
      <w:r w:rsidRPr="00FF51A0">
        <w:rPr>
          <w:rFonts w:ascii="Times New Roman" w:hAnsi="Times New Roman" w:cs="Times New Roman"/>
          <w:sz w:val="28"/>
          <w:szCs w:val="28"/>
        </w:rPr>
        <w:t>.</w:t>
      </w:r>
      <w:proofErr w:type="gramEnd"/>
      <w:r w:rsidRPr="00FF51A0">
        <w:rPr>
          <w:rFonts w:ascii="Times New Roman" w:hAnsi="Times New Roman" w:cs="Times New Roman"/>
          <w:sz w:val="28"/>
          <w:szCs w:val="28"/>
        </w:rPr>
        <w:t xml:space="preserve"> </w:t>
      </w:r>
      <w:proofErr w:type="gramStart"/>
      <w:r w:rsidRPr="00FF51A0">
        <w:rPr>
          <w:rFonts w:ascii="Times New Roman" w:hAnsi="Times New Roman" w:cs="Times New Roman"/>
          <w:sz w:val="28"/>
          <w:szCs w:val="28"/>
        </w:rPr>
        <w:t>п</w:t>
      </w:r>
      <w:proofErr w:type="gramEnd"/>
      <w:r w:rsidRPr="00FF51A0">
        <w:rPr>
          <w:rFonts w:ascii="Times New Roman" w:hAnsi="Times New Roman" w:cs="Times New Roman"/>
          <w:sz w:val="28"/>
          <w:szCs w:val="28"/>
        </w:rPr>
        <w:t xml:space="preserve">особие. - Самара: Издательство Самарского университета. - 2018. - 72 </w:t>
      </w:r>
      <w:proofErr w:type="gramStart"/>
      <w:r w:rsidRPr="00FF51A0">
        <w:rPr>
          <w:rFonts w:ascii="Times New Roman" w:hAnsi="Times New Roman" w:cs="Times New Roman"/>
          <w:sz w:val="28"/>
          <w:szCs w:val="28"/>
        </w:rPr>
        <w:t>с</w:t>
      </w:r>
      <w:proofErr w:type="gramEnd"/>
      <w:r w:rsidRPr="00FF51A0">
        <w:rPr>
          <w:rFonts w:ascii="Times New Roman" w:hAnsi="Times New Roman" w:cs="Times New Roman"/>
          <w:sz w:val="28"/>
          <w:szCs w:val="28"/>
        </w:rPr>
        <w:t>.</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Баев И.А., Галкина Л.А. Выбор и обоснование приоритетов инновационного развития промышленного региона // Вестник Южно-</w:t>
      </w:r>
      <w:r w:rsidRPr="00FF51A0">
        <w:rPr>
          <w:rFonts w:ascii="Times New Roman" w:hAnsi="Times New Roman" w:cs="Times New Roman"/>
          <w:sz w:val="28"/>
          <w:szCs w:val="28"/>
        </w:rPr>
        <w:lastRenderedPageBreak/>
        <w:t>Уральского государственного университета. Серия: Экономика и менеджмент. - 2018. - Т. 12. - № 1. - С. 35-41.</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rPr>
        <w:t>Багрянская</w:t>
      </w:r>
      <w:proofErr w:type="spellEnd"/>
      <w:r w:rsidRPr="00FF51A0">
        <w:rPr>
          <w:rFonts w:ascii="Times New Roman" w:hAnsi="Times New Roman" w:cs="Times New Roman"/>
          <w:sz w:val="28"/>
          <w:szCs w:val="28"/>
        </w:rPr>
        <w:t xml:space="preserve"> П.Д., Беляева О.А., </w:t>
      </w:r>
      <w:proofErr w:type="spellStart"/>
      <w:r w:rsidRPr="00FF51A0">
        <w:rPr>
          <w:rFonts w:ascii="Times New Roman" w:hAnsi="Times New Roman" w:cs="Times New Roman"/>
          <w:sz w:val="28"/>
          <w:szCs w:val="28"/>
        </w:rPr>
        <w:t>Долова</w:t>
      </w:r>
      <w:proofErr w:type="spellEnd"/>
      <w:r w:rsidRPr="00FF51A0">
        <w:rPr>
          <w:rFonts w:ascii="Times New Roman" w:hAnsi="Times New Roman" w:cs="Times New Roman"/>
          <w:sz w:val="28"/>
          <w:szCs w:val="28"/>
        </w:rPr>
        <w:t xml:space="preserve"> М.О. [и др.]. Обзор XIV Ежегодных научных чтений памяти профессора С. Н. </w:t>
      </w:r>
      <w:proofErr w:type="spellStart"/>
      <w:r w:rsidRPr="00FF51A0">
        <w:rPr>
          <w:rFonts w:ascii="Times New Roman" w:hAnsi="Times New Roman" w:cs="Times New Roman"/>
          <w:sz w:val="28"/>
          <w:szCs w:val="28"/>
        </w:rPr>
        <w:t>Братуся</w:t>
      </w:r>
      <w:proofErr w:type="spellEnd"/>
      <w:r w:rsidRPr="00FF51A0">
        <w:rPr>
          <w:rFonts w:ascii="Times New Roman" w:hAnsi="Times New Roman" w:cs="Times New Roman"/>
          <w:sz w:val="28"/>
          <w:szCs w:val="28"/>
        </w:rPr>
        <w:t xml:space="preserve"> «Инвестиции в национальном и международном праве: баланс частных и публичных интересов» // Журнал российского права. - 2020. - № 1. - С. 56-79.</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В Казахстане реализуют 864 проекта ГЧП [Электронный ресурс]. – Режим доступа: https://kapital. </w:t>
      </w:r>
      <w:proofErr w:type="spellStart"/>
      <w:r w:rsidRPr="00FF51A0">
        <w:rPr>
          <w:rFonts w:ascii="Times New Roman" w:hAnsi="Times New Roman" w:cs="Times New Roman"/>
          <w:sz w:val="28"/>
          <w:szCs w:val="28"/>
        </w:rPr>
        <w:t>kz</w:t>
      </w:r>
      <w:proofErr w:type="spellEnd"/>
      <w:r w:rsidRPr="00FF51A0">
        <w:rPr>
          <w:rFonts w:ascii="Times New Roman" w:hAnsi="Times New Roman" w:cs="Times New Roman"/>
          <w:sz w:val="28"/>
          <w:szCs w:val="28"/>
        </w:rPr>
        <w:t>/</w:t>
      </w:r>
      <w:proofErr w:type="spellStart"/>
      <w:r w:rsidRPr="00FF51A0">
        <w:rPr>
          <w:rFonts w:ascii="Times New Roman" w:hAnsi="Times New Roman" w:cs="Times New Roman"/>
          <w:sz w:val="28"/>
          <w:szCs w:val="28"/>
        </w:rPr>
        <w:t>economic</w:t>
      </w:r>
      <w:proofErr w:type="spellEnd"/>
      <w:r w:rsidRPr="00FF51A0">
        <w:rPr>
          <w:rFonts w:ascii="Times New Roman" w:hAnsi="Times New Roman" w:cs="Times New Roman"/>
          <w:sz w:val="28"/>
          <w:szCs w:val="28"/>
        </w:rPr>
        <w:t xml:space="preserve">/93419/v-kazakhstane-realizuyut-864- </w:t>
      </w:r>
      <w:proofErr w:type="spellStart"/>
      <w:r w:rsidRPr="00FF51A0">
        <w:rPr>
          <w:rFonts w:ascii="Times New Roman" w:hAnsi="Times New Roman" w:cs="Times New Roman"/>
          <w:sz w:val="28"/>
          <w:szCs w:val="28"/>
        </w:rPr>
        <w:t>proyekta-gchp.html?utm_source=yxnews&amp;utm</w:t>
      </w:r>
      <w:proofErr w:type="spellEnd"/>
      <w:r w:rsidRPr="00FF51A0">
        <w:rPr>
          <w:rFonts w:ascii="Times New Roman" w:hAnsi="Times New Roman" w:cs="Times New Roman"/>
          <w:sz w:val="28"/>
          <w:szCs w:val="28"/>
        </w:rPr>
        <w:t xml:space="preserve">_ </w:t>
      </w:r>
      <w:proofErr w:type="spellStart"/>
      <w:r w:rsidRPr="00FF51A0">
        <w:rPr>
          <w:rFonts w:ascii="Times New Roman" w:hAnsi="Times New Roman" w:cs="Times New Roman"/>
          <w:sz w:val="28"/>
          <w:szCs w:val="28"/>
        </w:rPr>
        <w:t>medium=desktop</w:t>
      </w:r>
      <w:proofErr w:type="spellEnd"/>
      <w:r w:rsidRPr="00FF51A0">
        <w:rPr>
          <w:rFonts w:ascii="Times New Roman" w:hAnsi="Times New Roman" w:cs="Times New Roman"/>
          <w:sz w:val="28"/>
          <w:szCs w:val="28"/>
        </w:rPr>
        <w:t>. (Дата обращения: 23.02.2022).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Государственно-частное партнерство в странах Евразийского экономического союза [Элек</w:t>
      </w:r>
      <w:r w:rsidRPr="00FF51A0">
        <w:rPr>
          <w:rFonts w:ascii="Times New Roman" w:hAnsi="Times New Roman" w:cs="Times New Roman"/>
          <w:sz w:val="28"/>
          <w:szCs w:val="28"/>
        </w:rPr>
        <w:softHyphen/>
        <w:t>тронный ресурс]: практическое руководство для инвестора / авт. кол</w:t>
      </w:r>
      <w:proofErr w:type="gramStart"/>
      <w:r w:rsidRPr="00FF51A0">
        <w:rPr>
          <w:rFonts w:ascii="Times New Roman" w:hAnsi="Times New Roman" w:cs="Times New Roman"/>
          <w:sz w:val="28"/>
          <w:szCs w:val="28"/>
        </w:rPr>
        <w:t xml:space="preserve">.: </w:t>
      </w:r>
      <w:proofErr w:type="gramEnd"/>
      <w:r w:rsidRPr="00FF51A0">
        <w:rPr>
          <w:rFonts w:ascii="Times New Roman" w:hAnsi="Times New Roman" w:cs="Times New Roman"/>
          <w:sz w:val="28"/>
          <w:szCs w:val="28"/>
        </w:rPr>
        <w:t xml:space="preserve">Т.М. </w:t>
      </w:r>
      <w:proofErr w:type="spellStart"/>
      <w:r w:rsidRPr="00FF51A0">
        <w:rPr>
          <w:rFonts w:ascii="Times New Roman" w:hAnsi="Times New Roman" w:cs="Times New Roman"/>
          <w:sz w:val="28"/>
          <w:szCs w:val="28"/>
        </w:rPr>
        <w:t>Жаксылыков</w:t>
      </w:r>
      <w:proofErr w:type="spellEnd"/>
      <w:r w:rsidRPr="00FF51A0">
        <w:rPr>
          <w:rFonts w:ascii="Times New Roman" w:hAnsi="Times New Roman" w:cs="Times New Roman"/>
          <w:sz w:val="28"/>
          <w:szCs w:val="28"/>
        </w:rPr>
        <w:t xml:space="preserve"> [и др.]. - II издание. - Евразийская экономическая комиссия, 2018. - 94 с. - Режим доступа: http:// </w:t>
      </w:r>
      <w:hyperlink r:id="rId26" w:history="1">
        <w:r w:rsidRPr="00FF51A0">
          <w:rPr>
            <w:rStyle w:val="ae"/>
            <w:rFonts w:ascii="Times New Roman" w:hAnsi="Times New Roman" w:cs="Times New Roman"/>
            <w:sz w:val="28"/>
            <w:szCs w:val="28"/>
          </w:rPr>
          <w:t>www.eurasiancommission.org/ru/act/finpol/dobd/</w:t>
        </w:r>
      </w:hyperlink>
      <w:r w:rsidRPr="00FF51A0">
        <w:rPr>
          <w:rFonts w:ascii="Times New Roman" w:hAnsi="Times New Roman" w:cs="Times New Roman"/>
          <w:sz w:val="28"/>
          <w:szCs w:val="28"/>
        </w:rPr>
        <w:t xml:space="preserve"> </w:t>
      </w:r>
      <w:proofErr w:type="spellStart"/>
      <w:r w:rsidRPr="00FF51A0">
        <w:rPr>
          <w:rFonts w:ascii="Times New Roman" w:hAnsi="Times New Roman" w:cs="Times New Roman"/>
          <w:sz w:val="28"/>
          <w:szCs w:val="28"/>
        </w:rPr>
        <w:t>ppp</w:t>
      </w:r>
      <w:proofErr w:type="spellEnd"/>
      <w:r w:rsidRPr="00FF51A0">
        <w:rPr>
          <w:rFonts w:ascii="Times New Roman" w:hAnsi="Times New Roman" w:cs="Times New Roman"/>
          <w:sz w:val="28"/>
          <w:szCs w:val="28"/>
        </w:rPr>
        <w:t>/</w:t>
      </w:r>
      <w:proofErr w:type="spellStart"/>
      <w:r w:rsidRPr="00FF51A0">
        <w:rPr>
          <w:rFonts w:ascii="Times New Roman" w:hAnsi="Times New Roman" w:cs="Times New Roman"/>
          <w:sz w:val="28"/>
          <w:szCs w:val="28"/>
        </w:rPr>
        <w:t>Documents</w:t>
      </w:r>
      <w:proofErr w:type="spellEnd"/>
      <w:r w:rsidRPr="00FF51A0">
        <w:rPr>
          <w:rFonts w:ascii="Times New Roman" w:hAnsi="Times New Roman" w:cs="Times New Roman"/>
          <w:sz w:val="28"/>
          <w:szCs w:val="28"/>
        </w:rPr>
        <w:t>/Evrazes_Book-2018_A4.pdf. (Дата обращения: 04.03.2022).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rPr>
        <w:t>Гошоков</w:t>
      </w:r>
      <w:proofErr w:type="spellEnd"/>
      <w:r w:rsidRPr="00FF51A0">
        <w:rPr>
          <w:rFonts w:ascii="Times New Roman" w:hAnsi="Times New Roman" w:cs="Times New Roman"/>
          <w:sz w:val="28"/>
          <w:szCs w:val="28"/>
        </w:rPr>
        <w:t xml:space="preserve"> А.Х., </w:t>
      </w:r>
      <w:proofErr w:type="spellStart"/>
      <w:r w:rsidRPr="00FF51A0">
        <w:rPr>
          <w:rFonts w:ascii="Times New Roman" w:hAnsi="Times New Roman" w:cs="Times New Roman"/>
          <w:sz w:val="28"/>
          <w:szCs w:val="28"/>
        </w:rPr>
        <w:t>Штапова</w:t>
      </w:r>
      <w:proofErr w:type="spellEnd"/>
      <w:r w:rsidRPr="00FF51A0">
        <w:rPr>
          <w:rFonts w:ascii="Times New Roman" w:hAnsi="Times New Roman" w:cs="Times New Roman"/>
          <w:sz w:val="28"/>
          <w:szCs w:val="28"/>
        </w:rPr>
        <w:t xml:space="preserve"> И.С. Инвестиционная привлекательность региона, понятие и способы повышения </w:t>
      </w:r>
      <w:proofErr w:type="gramStart"/>
      <w:r w:rsidRPr="00FF51A0">
        <w:rPr>
          <w:rFonts w:ascii="Times New Roman" w:hAnsi="Times New Roman" w:cs="Times New Roman"/>
          <w:sz w:val="28"/>
          <w:szCs w:val="28"/>
        </w:rPr>
        <w:t>инвестиционной</w:t>
      </w:r>
      <w:proofErr w:type="gramEnd"/>
      <w:r w:rsidRPr="00FF51A0">
        <w:rPr>
          <w:rFonts w:ascii="Times New Roman" w:hAnsi="Times New Roman" w:cs="Times New Roman"/>
          <w:sz w:val="28"/>
          <w:szCs w:val="28"/>
        </w:rPr>
        <w:t xml:space="preserve"> // Молодежь и наука: шаг к успеху. - 19-20 марта 2020 г. - Том 1. - С. 41-44.</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Государственно-частное партнерство: общее понятие и стандарты национального регулирования [Электронный ресурс]: Режим доступа: </w:t>
      </w:r>
      <w:hyperlink r:id="rId27" w:history="1">
        <w:r w:rsidRPr="00FF51A0">
          <w:rPr>
            <w:rStyle w:val="ae"/>
            <w:rFonts w:ascii="Times New Roman" w:hAnsi="Times New Roman" w:cs="Times New Roman"/>
            <w:sz w:val="28"/>
            <w:szCs w:val="28"/>
          </w:rPr>
          <w:t>https://www.dentons.com/ru/insights/articles/2018/october/4/a-public-private-</w:t>
        </w:r>
      </w:hyperlink>
      <w:r w:rsidRPr="00FF51A0">
        <w:rPr>
          <w:rFonts w:ascii="Times New Roman" w:hAnsi="Times New Roman" w:cs="Times New Roman"/>
          <w:sz w:val="28"/>
          <w:szCs w:val="28"/>
        </w:rPr>
        <w:t xml:space="preserve"> partnership-general-concept-and-standards-of-national-regulation (дата обращения: 01.03.2022).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Губанова Е.С., Москвина О.С. Методические основы </w:t>
      </w:r>
      <w:proofErr w:type="gramStart"/>
      <w:r w:rsidRPr="00FF51A0">
        <w:rPr>
          <w:rFonts w:ascii="Times New Roman" w:hAnsi="Times New Roman" w:cs="Times New Roman"/>
          <w:sz w:val="28"/>
          <w:szCs w:val="28"/>
        </w:rPr>
        <w:t>оценки инвестиционного потенциала муниципальных образований // Проблемы развития</w:t>
      </w:r>
      <w:proofErr w:type="gramEnd"/>
      <w:r w:rsidRPr="00FF51A0">
        <w:rPr>
          <w:rFonts w:ascii="Times New Roman" w:hAnsi="Times New Roman" w:cs="Times New Roman"/>
          <w:sz w:val="28"/>
          <w:szCs w:val="28"/>
        </w:rPr>
        <w:t xml:space="preserve"> территории. 2020. № 1 (105). С. 37-51</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Дёмина Н. А. Соотношение понятий ГЧП и концессионное соглашение. Концессия как форма ГЧП //Аллея науки. - 2017. - Т. 2. - №. 11.- С. 410.</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color w:val="000000"/>
          <w:sz w:val="28"/>
          <w:szCs w:val="28"/>
        </w:rPr>
        <w:lastRenderedPageBreak/>
        <w:t>Жмулина</w:t>
      </w:r>
      <w:proofErr w:type="spellEnd"/>
      <w:r w:rsidRPr="00FF51A0">
        <w:rPr>
          <w:rFonts w:ascii="Times New Roman" w:hAnsi="Times New Roman" w:cs="Times New Roman"/>
          <w:color w:val="000000"/>
          <w:sz w:val="28"/>
          <w:szCs w:val="28"/>
        </w:rPr>
        <w:t xml:space="preserve"> Д.А. Существенные условия соглашения о публично</w:t>
      </w:r>
      <w:r w:rsidRPr="00FF51A0">
        <w:rPr>
          <w:rFonts w:ascii="Times New Roman" w:hAnsi="Times New Roman" w:cs="Times New Roman"/>
          <w:sz w:val="28"/>
          <w:szCs w:val="28"/>
        </w:rPr>
        <w:t>-</w:t>
      </w:r>
      <w:r w:rsidRPr="00FF51A0">
        <w:rPr>
          <w:rFonts w:ascii="Times New Roman" w:hAnsi="Times New Roman" w:cs="Times New Roman"/>
          <w:color w:val="000000"/>
          <w:sz w:val="28"/>
          <w:szCs w:val="28"/>
        </w:rPr>
        <w:t>частном партнерстве // Российский юридический журнал. - 2015. - № 5. - С. 149.</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Заборовская О.В., </w:t>
      </w:r>
      <w:proofErr w:type="spellStart"/>
      <w:r w:rsidRPr="00FF51A0">
        <w:rPr>
          <w:rFonts w:ascii="Times New Roman" w:hAnsi="Times New Roman" w:cs="Times New Roman"/>
          <w:sz w:val="28"/>
          <w:szCs w:val="28"/>
        </w:rPr>
        <w:t>Насрутдинов</w:t>
      </w:r>
      <w:proofErr w:type="spellEnd"/>
      <w:r w:rsidRPr="00FF51A0">
        <w:rPr>
          <w:rFonts w:ascii="Times New Roman" w:hAnsi="Times New Roman" w:cs="Times New Roman"/>
          <w:sz w:val="28"/>
          <w:szCs w:val="28"/>
        </w:rPr>
        <w:t xml:space="preserve"> М.Н., </w:t>
      </w:r>
      <w:proofErr w:type="spellStart"/>
      <w:r w:rsidRPr="00FF51A0">
        <w:rPr>
          <w:rFonts w:ascii="Times New Roman" w:hAnsi="Times New Roman" w:cs="Times New Roman"/>
          <w:sz w:val="28"/>
          <w:szCs w:val="28"/>
        </w:rPr>
        <w:t>Надежин</w:t>
      </w:r>
      <w:proofErr w:type="spellEnd"/>
      <w:r w:rsidRPr="00FF51A0">
        <w:rPr>
          <w:rFonts w:ascii="Times New Roman" w:hAnsi="Times New Roman" w:cs="Times New Roman"/>
          <w:sz w:val="28"/>
          <w:szCs w:val="28"/>
        </w:rPr>
        <w:t xml:space="preserve"> Ю.Ю. Методы оценки инвестиционной активности региона // Вестник Алтайской академии экономики и права. - 2019. - № 11 (часть 3) - С. 18-27.</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Инвестиции в инфраструктуру и ГЧП [Электронный ресурс]. – Режим доступа: https://pppcenter. </w:t>
      </w:r>
      <w:proofErr w:type="spellStart"/>
      <w:r w:rsidRPr="00FF51A0">
        <w:rPr>
          <w:rFonts w:ascii="Times New Roman" w:hAnsi="Times New Roman" w:cs="Times New Roman"/>
          <w:sz w:val="28"/>
          <w:szCs w:val="28"/>
        </w:rPr>
        <w:t>ru</w:t>
      </w:r>
      <w:proofErr w:type="spellEnd"/>
      <w:r w:rsidRPr="00FF51A0">
        <w:rPr>
          <w:rFonts w:ascii="Times New Roman" w:hAnsi="Times New Roman" w:cs="Times New Roman"/>
          <w:sz w:val="28"/>
          <w:szCs w:val="28"/>
        </w:rPr>
        <w:t>/</w:t>
      </w:r>
      <w:proofErr w:type="spellStart"/>
      <w:r w:rsidRPr="00FF51A0">
        <w:rPr>
          <w:rFonts w:ascii="Times New Roman" w:hAnsi="Times New Roman" w:cs="Times New Roman"/>
          <w:sz w:val="28"/>
          <w:szCs w:val="28"/>
        </w:rPr>
        <w:t>upload</w:t>
      </w:r>
      <w:proofErr w:type="spellEnd"/>
      <w:r w:rsidRPr="00FF51A0">
        <w:rPr>
          <w:rFonts w:ascii="Times New Roman" w:hAnsi="Times New Roman" w:cs="Times New Roman"/>
          <w:sz w:val="28"/>
          <w:szCs w:val="28"/>
        </w:rPr>
        <w:t>/</w:t>
      </w:r>
      <w:proofErr w:type="spellStart"/>
      <w:r w:rsidRPr="00FF51A0">
        <w:rPr>
          <w:rFonts w:ascii="Times New Roman" w:hAnsi="Times New Roman" w:cs="Times New Roman"/>
          <w:sz w:val="28"/>
          <w:szCs w:val="28"/>
        </w:rPr>
        <w:t>iblock</w:t>
      </w:r>
      <w:proofErr w:type="spellEnd"/>
      <w:r w:rsidRPr="00FF51A0">
        <w:rPr>
          <w:rFonts w:ascii="Times New Roman" w:hAnsi="Times New Roman" w:cs="Times New Roman"/>
          <w:sz w:val="28"/>
          <w:szCs w:val="28"/>
        </w:rPr>
        <w:t>/5bc/5bce45c998ac1df24ab1d4a 7c6762023.pdf. (Дата обращения: 22.02.2022).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Кондратьева У. Д. Планирование рисков реализации проектов государственно-частного партнерства // Управленческое консультирование. – 2015. - №. 6 (78).</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Куриков В.М., </w:t>
      </w:r>
      <w:proofErr w:type="spellStart"/>
      <w:r w:rsidRPr="00FF51A0">
        <w:rPr>
          <w:rFonts w:ascii="Times New Roman" w:hAnsi="Times New Roman" w:cs="Times New Roman"/>
          <w:sz w:val="28"/>
          <w:szCs w:val="28"/>
        </w:rPr>
        <w:t>Ташланова</w:t>
      </w:r>
      <w:proofErr w:type="spellEnd"/>
      <w:r w:rsidRPr="00FF51A0">
        <w:rPr>
          <w:rFonts w:ascii="Times New Roman" w:hAnsi="Times New Roman" w:cs="Times New Roman"/>
          <w:sz w:val="28"/>
          <w:szCs w:val="28"/>
        </w:rPr>
        <w:t xml:space="preserve"> Ю.В. Методология оценки инвестиционной привлекательности региона // Вестник Алтайской академии экономики и права. - 2019. - № 5 (часть 1). - С. 99-103.</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Куриков В.М., </w:t>
      </w:r>
      <w:proofErr w:type="spellStart"/>
      <w:r w:rsidRPr="00FF51A0">
        <w:rPr>
          <w:rFonts w:ascii="Times New Roman" w:hAnsi="Times New Roman" w:cs="Times New Roman"/>
          <w:sz w:val="28"/>
          <w:szCs w:val="28"/>
        </w:rPr>
        <w:t>Порохина</w:t>
      </w:r>
      <w:proofErr w:type="spellEnd"/>
      <w:r w:rsidRPr="00FF51A0">
        <w:rPr>
          <w:rFonts w:ascii="Times New Roman" w:hAnsi="Times New Roman" w:cs="Times New Roman"/>
          <w:sz w:val="28"/>
          <w:szCs w:val="28"/>
        </w:rPr>
        <w:t xml:space="preserve"> О.В. Подходы к повышению инвестиционной привлекательности Ханты-Мансийского автономного округа - </w:t>
      </w:r>
      <w:proofErr w:type="spellStart"/>
      <w:r w:rsidRPr="00FF51A0">
        <w:rPr>
          <w:rFonts w:ascii="Times New Roman" w:hAnsi="Times New Roman" w:cs="Times New Roman"/>
          <w:sz w:val="28"/>
          <w:szCs w:val="28"/>
        </w:rPr>
        <w:t>Югры</w:t>
      </w:r>
      <w:proofErr w:type="spellEnd"/>
      <w:r w:rsidRPr="00FF51A0">
        <w:rPr>
          <w:rFonts w:ascii="Times New Roman" w:hAnsi="Times New Roman" w:cs="Times New Roman"/>
          <w:sz w:val="28"/>
          <w:szCs w:val="28"/>
        </w:rPr>
        <w:t xml:space="preserve"> // Управление экономическими системами: электронный научный журнал. - 2014. - № 6 (67). - С. 26.</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rPr>
        <w:t>Мазаев</w:t>
      </w:r>
      <w:proofErr w:type="spellEnd"/>
      <w:r w:rsidRPr="00FF51A0">
        <w:rPr>
          <w:rFonts w:ascii="Times New Roman" w:hAnsi="Times New Roman" w:cs="Times New Roman"/>
          <w:sz w:val="28"/>
          <w:szCs w:val="28"/>
        </w:rPr>
        <w:t xml:space="preserve"> В. Д. Национализация в экономической политике субъектов Российской Федерации (конституционно-правовой аспект) // Журнал российского права. - 2020. - № 1. - С. 22-32.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Национальная инфраструктурная стратегия [Электронный ресурс] // Министерство экономики Республики Беларусь. – Режим доступа: https://www.economy.gov.by/ru/nac_inf_strategia-ru/. (Дата обращения: 03.03.2022).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Национальные счета России: сайт. - URL: </w:t>
      </w:r>
      <w:hyperlink r:id="rId28" w:history="1">
        <w:r w:rsidRPr="00FF51A0">
          <w:rPr>
            <w:rStyle w:val="ae"/>
            <w:rFonts w:ascii="Times New Roman" w:hAnsi="Times New Roman" w:cs="Times New Roman"/>
            <w:sz w:val="28"/>
            <w:szCs w:val="28"/>
          </w:rPr>
          <w:t>https://www.gks.ru/folder/210/document/13221</w:t>
        </w:r>
      </w:hyperlink>
      <w:r w:rsidRPr="00FF51A0">
        <w:rPr>
          <w:rFonts w:ascii="Times New Roman" w:hAnsi="Times New Roman" w:cs="Times New Roman"/>
          <w:sz w:val="28"/>
          <w:szCs w:val="28"/>
        </w:rPr>
        <w:t>. - Текст: электронный</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rPr>
        <w:t>Русанова</w:t>
      </w:r>
      <w:proofErr w:type="spellEnd"/>
      <w:r w:rsidRPr="00FF51A0">
        <w:rPr>
          <w:rFonts w:ascii="Times New Roman" w:hAnsi="Times New Roman" w:cs="Times New Roman"/>
          <w:sz w:val="28"/>
          <w:szCs w:val="28"/>
        </w:rPr>
        <w:t xml:space="preserve"> Ю. К. Некоторые правовые аспекты реализации проектов государственно-частного партнерства // Социально-экономические </w:t>
      </w:r>
      <w:r w:rsidRPr="00FF51A0">
        <w:rPr>
          <w:rFonts w:ascii="Times New Roman" w:hAnsi="Times New Roman" w:cs="Times New Roman"/>
          <w:sz w:val="28"/>
          <w:szCs w:val="28"/>
        </w:rPr>
        <w:lastRenderedPageBreak/>
        <w:t>исследования, гуманитарные науки и юриспруденция: теория и практика. – 2015.- №. 9. - С. 136.</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color w:val="000000"/>
          <w:sz w:val="28"/>
          <w:szCs w:val="28"/>
        </w:rPr>
        <w:t>Чаркина Е. С., Мирошников С. Н. Формы взаимодействия власти и бизнеса в Российской Федерации в современных условиях: территориальный аспект // Вестник Института экономики РАН. - 2016. - №. 6. - С. 157.</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rPr>
        <w:t xml:space="preserve">Центр поддержки инвестиций при Министерстве экономики Республики Армения [Электронный ресурс] // Министерство экономики Республики Армения. – Режим доступа: https://mineconomy. </w:t>
      </w:r>
      <w:proofErr w:type="spellStart"/>
      <w:r w:rsidRPr="00FF51A0">
        <w:rPr>
          <w:rFonts w:ascii="Times New Roman" w:hAnsi="Times New Roman" w:cs="Times New Roman"/>
          <w:sz w:val="28"/>
          <w:szCs w:val="28"/>
        </w:rPr>
        <w:t>am</w:t>
      </w:r>
      <w:proofErr w:type="spellEnd"/>
      <w:r w:rsidRPr="00FF51A0">
        <w:rPr>
          <w:rFonts w:ascii="Times New Roman" w:hAnsi="Times New Roman" w:cs="Times New Roman"/>
          <w:sz w:val="28"/>
          <w:szCs w:val="28"/>
        </w:rPr>
        <w:t>/</w:t>
      </w:r>
      <w:proofErr w:type="spellStart"/>
      <w:r w:rsidRPr="00FF51A0">
        <w:rPr>
          <w:rFonts w:ascii="Times New Roman" w:hAnsi="Times New Roman" w:cs="Times New Roman"/>
          <w:sz w:val="28"/>
          <w:szCs w:val="28"/>
        </w:rPr>
        <w:t>ru</w:t>
      </w:r>
      <w:proofErr w:type="spellEnd"/>
      <w:r w:rsidRPr="00FF51A0">
        <w:rPr>
          <w:rFonts w:ascii="Times New Roman" w:hAnsi="Times New Roman" w:cs="Times New Roman"/>
          <w:sz w:val="28"/>
          <w:szCs w:val="28"/>
        </w:rPr>
        <w:t>/</w:t>
      </w:r>
      <w:proofErr w:type="spellStart"/>
      <w:r w:rsidRPr="00FF51A0">
        <w:rPr>
          <w:rFonts w:ascii="Times New Roman" w:hAnsi="Times New Roman" w:cs="Times New Roman"/>
          <w:sz w:val="28"/>
          <w:szCs w:val="28"/>
        </w:rPr>
        <w:t>page</w:t>
      </w:r>
      <w:proofErr w:type="spellEnd"/>
      <w:r w:rsidRPr="00FF51A0">
        <w:rPr>
          <w:rFonts w:ascii="Times New Roman" w:hAnsi="Times New Roman" w:cs="Times New Roman"/>
          <w:sz w:val="28"/>
          <w:szCs w:val="28"/>
        </w:rPr>
        <w:t>/1456. (Дата обращения: 05.03.2022).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lang w:val="en-US"/>
        </w:rPr>
        <w:t>Ambroziak</w:t>
      </w:r>
      <w:proofErr w:type="spellEnd"/>
      <w:r w:rsidRPr="00FF51A0">
        <w:rPr>
          <w:rFonts w:ascii="Times New Roman" w:hAnsi="Times New Roman" w:cs="Times New Roman"/>
          <w:sz w:val="28"/>
          <w:szCs w:val="28"/>
          <w:lang w:val="en-US"/>
        </w:rPr>
        <w:t xml:space="preserve"> A.A., Hartwell C.A. The impact of investments in special economic zones on regional development: the case of Poland. </w:t>
      </w:r>
      <w:proofErr w:type="spellStart"/>
      <w:r w:rsidRPr="00FF51A0">
        <w:rPr>
          <w:rFonts w:ascii="Times New Roman" w:hAnsi="Times New Roman" w:cs="Times New Roman"/>
          <w:sz w:val="28"/>
          <w:szCs w:val="28"/>
        </w:rPr>
        <w:t>Regional</w:t>
      </w:r>
      <w:proofErr w:type="spellEnd"/>
      <w:r w:rsidRPr="00FF51A0">
        <w:rPr>
          <w:rFonts w:ascii="Times New Roman" w:hAnsi="Times New Roman" w:cs="Times New Roman"/>
          <w:sz w:val="28"/>
          <w:szCs w:val="28"/>
        </w:rPr>
        <w:t xml:space="preserve"> </w:t>
      </w:r>
      <w:proofErr w:type="spellStart"/>
      <w:r w:rsidRPr="00FF51A0">
        <w:rPr>
          <w:rFonts w:ascii="Times New Roman" w:hAnsi="Times New Roman" w:cs="Times New Roman"/>
          <w:sz w:val="28"/>
          <w:szCs w:val="28"/>
        </w:rPr>
        <w:t>Studies</w:t>
      </w:r>
      <w:proofErr w:type="spellEnd"/>
      <w:r w:rsidRPr="00FF51A0">
        <w:rPr>
          <w:rFonts w:ascii="Times New Roman" w:hAnsi="Times New Roman" w:cs="Times New Roman"/>
          <w:sz w:val="28"/>
          <w:szCs w:val="28"/>
        </w:rPr>
        <w:t xml:space="preserve">, 2018, </w:t>
      </w:r>
      <w:proofErr w:type="spellStart"/>
      <w:r w:rsidRPr="00FF51A0">
        <w:rPr>
          <w:rFonts w:ascii="Times New Roman" w:hAnsi="Times New Roman" w:cs="Times New Roman"/>
          <w:sz w:val="28"/>
          <w:szCs w:val="28"/>
        </w:rPr>
        <w:t>vol</w:t>
      </w:r>
      <w:proofErr w:type="spellEnd"/>
      <w:r w:rsidRPr="00FF51A0">
        <w:rPr>
          <w:rFonts w:ascii="Times New Roman" w:hAnsi="Times New Roman" w:cs="Times New Roman"/>
          <w:sz w:val="28"/>
          <w:szCs w:val="28"/>
        </w:rPr>
        <w:t xml:space="preserve">. 52, </w:t>
      </w:r>
      <w:proofErr w:type="spellStart"/>
      <w:r w:rsidRPr="00FF51A0">
        <w:rPr>
          <w:rFonts w:ascii="Times New Roman" w:hAnsi="Times New Roman" w:cs="Times New Roman"/>
          <w:sz w:val="28"/>
          <w:szCs w:val="28"/>
        </w:rPr>
        <w:t>no</w:t>
      </w:r>
      <w:proofErr w:type="spellEnd"/>
      <w:r w:rsidRPr="00FF51A0">
        <w:rPr>
          <w:rFonts w:ascii="Times New Roman" w:hAnsi="Times New Roman" w:cs="Times New Roman"/>
          <w:sz w:val="28"/>
          <w:szCs w:val="28"/>
        </w:rPr>
        <w:t xml:space="preserve">. 10, </w:t>
      </w:r>
      <w:proofErr w:type="spellStart"/>
      <w:r w:rsidRPr="00FF51A0">
        <w:rPr>
          <w:rFonts w:ascii="Times New Roman" w:hAnsi="Times New Roman" w:cs="Times New Roman"/>
          <w:sz w:val="28"/>
          <w:szCs w:val="28"/>
        </w:rPr>
        <w:t>pp</w:t>
      </w:r>
      <w:proofErr w:type="spellEnd"/>
      <w:r w:rsidRPr="00FF51A0">
        <w:rPr>
          <w:rFonts w:ascii="Times New Roman" w:hAnsi="Times New Roman" w:cs="Times New Roman"/>
          <w:sz w:val="28"/>
          <w:szCs w:val="28"/>
        </w:rPr>
        <w:t>. 1322-1331</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lang w:val="en-US"/>
        </w:rPr>
      </w:pPr>
      <w:r w:rsidRPr="00FF51A0">
        <w:rPr>
          <w:rFonts w:ascii="Times New Roman" w:hAnsi="Times New Roman" w:cs="Times New Roman"/>
          <w:sz w:val="28"/>
          <w:szCs w:val="28"/>
          <w:lang w:val="en-US"/>
        </w:rPr>
        <w:t xml:space="preserve">Alexander L., </w:t>
      </w:r>
      <w:proofErr w:type="spellStart"/>
      <w:r w:rsidRPr="00FF51A0">
        <w:rPr>
          <w:rFonts w:ascii="Times New Roman" w:hAnsi="Times New Roman" w:cs="Times New Roman"/>
          <w:sz w:val="28"/>
          <w:szCs w:val="28"/>
          <w:lang w:val="en-US"/>
        </w:rPr>
        <w:t>Eberly</w:t>
      </w:r>
      <w:proofErr w:type="spellEnd"/>
      <w:r w:rsidRPr="00FF51A0">
        <w:rPr>
          <w:rFonts w:ascii="Times New Roman" w:hAnsi="Times New Roman" w:cs="Times New Roman"/>
          <w:sz w:val="28"/>
          <w:szCs w:val="28"/>
          <w:lang w:val="en-US"/>
        </w:rPr>
        <w:t xml:space="preserve"> J. Investment hollowing out. IMF Economic Review, 2018, vol. 66, no. 1, pp. 5-30</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r w:rsidRPr="00FF51A0">
        <w:rPr>
          <w:rFonts w:ascii="Times New Roman" w:hAnsi="Times New Roman" w:cs="Times New Roman"/>
          <w:sz w:val="28"/>
          <w:szCs w:val="28"/>
          <w:lang w:val="en-US"/>
        </w:rPr>
        <w:t xml:space="preserve">Bradshaw M., Swain A. Foreign investment and regional development. In: East Central Europe and the Former Soviet Union. </w:t>
      </w:r>
      <w:proofErr w:type="spellStart"/>
      <w:r w:rsidRPr="00FF51A0">
        <w:rPr>
          <w:rFonts w:ascii="Times New Roman" w:hAnsi="Times New Roman" w:cs="Times New Roman"/>
          <w:sz w:val="28"/>
          <w:szCs w:val="28"/>
          <w:lang w:val="en-US"/>
        </w:rPr>
        <w:t>Routledge</w:t>
      </w:r>
      <w:proofErr w:type="spellEnd"/>
      <w:r w:rsidRPr="00FF51A0">
        <w:rPr>
          <w:rFonts w:ascii="Times New Roman" w:hAnsi="Times New Roman" w:cs="Times New Roman"/>
          <w:sz w:val="28"/>
          <w:szCs w:val="28"/>
          <w:lang w:val="en-US"/>
        </w:rPr>
        <w:t xml:space="preserve">, 2016. </w:t>
      </w:r>
      <w:proofErr w:type="spellStart"/>
      <w:r w:rsidRPr="00FF51A0">
        <w:rPr>
          <w:rFonts w:ascii="Times New Roman" w:hAnsi="Times New Roman" w:cs="Times New Roman"/>
          <w:sz w:val="28"/>
          <w:szCs w:val="28"/>
        </w:rPr>
        <w:t>Pp</w:t>
      </w:r>
      <w:proofErr w:type="spellEnd"/>
      <w:r w:rsidRPr="00FF51A0">
        <w:rPr>
          <w:rFonts w:ascii="Times New Roman" w:hAnsi="Times New Roman" w:cs="Times New Roman"/>
          <w:sz w:val="28"/>
          <w:szCs w:val="28"/>
        </w:rPr>
        <w:t>. 77-104</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lang w:val="en-US"/>
        </w:rPr>
      </w:pPr>
      <w:proofErr w:type="spellStart"/>
      <w:r w:rsidRPr="00FF51A0">
        <w:rPr>
          <w:rFonts w:ascii="Times New Roman" w:hAnsi="Times New Roman" w:cs="Times New Roman"/>
          <w:sz w:val="28"/>
          <w:szCs w:val="28"/>
          <w:lang w:val="en-US"/>
        </w:rPr>
        <w:t>Bajraktari</w:t>
      </w:r>
      <w:proofErr w:type="spellEnd"/>
      <w:r w:rsidRPr="00FF51A0">
        <w:rPr>
          <w:rFonts w:ascii="Times New Roman" w:hAnsi="Times New Roman" w:cs="Times New Roman"/>
          <w:sz w:val="28"/>
          <w:szCs w:val="28"/>
          <w:lang w:val="en-US"/>
        </w:rPr>
        <w:t xml:space="preserve"> N. Investment aspects of regional development. Academic Journal of Interdisciplinary Studies, 2015, vol. 4, no. 2, pp. 551-554</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lang w:val="en-US"/>
        </w:rPr>
        <w:t>Chakrabarti</w:t>
      </w:r>
      <w:proofErr w:type="spellEnd"/>
      <w:r w:rsidRPr="00FF51A0">
        <w:rPr>
          <w:rFonts w:ascii="Times New Roman" w:hAnsi="Times New Roman" w:cs="Times New Roman"/>
          <w:sz w:val="28"/>
          <w:szCs w:val="28"/>
          <w:lang w:val="en-US"/>
        </w:rPr>
        <w:t xml:space="preserve"> A. The determinants of foreign direct investments: sensitivity analyses of cross-country regressions. </w:t>
      </w:r>
      <w:proofErr w:type="spellStart"/>
      <w:r w:rsidRPr="00FF51A0">
        <w:rPr>
          <w:rFonts w:ascii="Times New Roman" w:hAnsi="Times New Roman" w:cs="Times New Roman"/>
          <w:sz w:val="28"/>
          <w:szCs w:val="28"/>
        </w:rPr>
        <w:t>Kyklos</w:t>
      </w:r>
      <w:proofErr w:type="spellEnd"/>
      <w:r w:rsidRPr="00FF51A0">
        <w:rPr>
          <w:rFonts w:ascii="Times New Roman" w:hAnsi="Times New Roman" w:cs="Times New Roman"/>
          <w:sz w:val="28"/>
          <w:szCs w:val="28"/>
        </w:rPr>
        <w:t xml:space="preserve">, 2001, </w:t>
      </w:r>
      <w:proofErr w:type="spellStart"/>
      <w:r w:rsidRPr="00FF51A0">
        <w:rPr>
          <w:rFonts w:ascii="Times New Roman" w:hAnsi="Times New Roman" w:cs="Times New Roman"/>
          <w:sz w:val="28"/>
          <w:szCs w:val="28"/>
        </w:rPr>
        <w:t>vol</w:t>
      </w:r>
      <w:proofErr w:type="spellEnd"/>
      <w:r w:rsidRPr="00FF51A0">
        <w:rPr>
          <w:rFonts w:ascii="Times New Roman" w:hAnsi="Times New Roman" w:cs="Times New Roman"/>
          <w:sz w:val="28"/>
          <w:szCs w:val="28"/>
        </w:rPr>
        <w:t xml:space="preserve">. 54, </w:t>
      </w:r>
      <w:proofErr w:type="spellStart"/>
      <w:r w:rsidRPr="00FF51A0">
        <w:rPr>
          <w:rFonts w:ascii="Times New Roman" w:hAnsi="Times New Roman" w:cs="Times New Roman"/>
          <w:sz w:val="28"/>
          <w:szCs w:val="28"/>
        </w:rPr>
        <w:t>no</w:t>
      </w:r>
      <w:proofErr w:type="spellEnd"/>
      <w:r w:rsidRPr="00FF51A0">
        <w:rPr>
          <w:rFonts w:ascii="Times New Roman" w:hAnsi="Times New Roman" w:cs="Times New Roman"/>
          <w:sz w:val="28"/>
          <w:szCs w:val="28"/>
        </w:rPr>
        <w:t xml:space="preserve">. 1, </w:t>
      </w:r>
      <w:proofErr w:type="spellStart"/>
      <w:r w:rsidRPr="00FF51A0">
        <w:rPr>
          <w:rFonts w:ascii="Times New Roman" w:hAnsi="Times New Roman" w:cs="Times New Roman"/>
          <w:sz w:val="28"/>
          <w:szCs w:val="28"/>
        </w:rPr>
        <w:t>pp</w:t>
      </w:r>
      <w:proofErr w:type="spellEnd"/>
      <w:r w:rsidRPr="00FF51A0">
        <w:rPr>
          <w:rFonts w:ascii="Times New Roman" w:hAnsi="Times New Roman" w:cs="Times New Roman"/>
          <w:sz w:val="28"/>
          <w:szCs w:val="28"/>
        </w:rPr>
        <w:t>. 89-114</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lang w:val="en-US"/>
        </w:rPr>
      </w:pPr>
      <w:r w:rsidRPr="00FF51A0">
        <w:rPr>
          <w:rFonts w:ascii="Times New Roman" w:hAnsi="Times New Roman" w:cs="Times New Roman"/>
          <w:sz w:val="28"/>
          <w:szCs w:val="28"/>
          <w:lang w:val="en-US"/>
        </w:rPr>
        <w:t>EPEC [Electronic resource] // European Investment Bank. – 2011, July. – Mode of access: https:// www.eib.org/epec/. – Date of access: 05.03.2022.</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lang w:val="en-US"/>
        </w:rPr>
      </w:pPr>
      <w:proofErr w:type="spellStart"/>
      <w:r w:rsidRPr="00FF51A0">
        <w:rPr>
          <w:rFonts w:ascii="Times New Roman" w:hAnsi="Times New Roman" w:cs="Times New Roman"/>
          <w:sz w:val="28"/>
          <w:szCs w:val="28"/>
          <w:lang w:val="en-US"/>
        </w:rPr>
        <w:t>Gennaioli</w:t>
      </w:r>
      <w:proofErr w:type="spellEnd"/>
      <w:r w:rsidRPr="00FF51A0">
        <w:rPr>
          <w:rFonts w:ascii="Times New Roman" w:hAnsi="Times New Roman" w:cs="Times New Roman"/>
          <w:sz w:val="28"/>
          <w:szCs w:val="28"/>
          <w:lang w:val="en-US"/>
        </w:rPr>
        <w:t xml:space="preserve"> N., Ma Y., </w:t>
      </w:r>
      <w:proofErr w:type="spellStart"/>
      <w:r w:rsidRPr="00FF51A0">
        <w:rPr>
          <w:rFonts w:ascii="Times New Roman" w:hAnsi="Times New Roman" w:cs="Times New Roman"/>
          <w:sz w:val="28"/>
          <w:szCs w:val="28"/>
          <w:lang w:val="en-US"/>
        </w:rPr>
        <w:t>Shleifer</w:t>
      </w:r>
      <w:proofErr w:type="spellEnd"/>
      <w:r w:rsidRPr="00FF51A0">
        <w:rPr>
          <w:rFonts w:ascii="Times New Roman" w:hAnsi="Times New Roman" w:cs="Times New Roman"/>
          <w:sz w:val="28"/>
          <w:szCs w:val="28"/>
          <w:lang w:val="en-US"/>
        </w:rPr>
        <w:t xml:space="preserve"> A. Expectations and investment. NBER Macroeconomics Annual, 2016, vol. 30, no. 1, pp. 379-431</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FF51A0">
        <w:rPr>
          <w:rFonts w:ascii="Times New Roman" w:hAnsi="Times New Roman" w:cs="Times New Roman"/>
          <w:sz w:val="28"/>
          <w:szCs w:val="28"/>
          <w:lang w:val="en-US"/>
        </w:rPr>
        <w:t>Golaydo</w:t>
      </w:r>
      <w:proofErr w:type="spellEnd"/>
      <w:r w:rsidRPr="00FF51A0">
        <w:rPr>
          <w:rFonts w:ascii="Times New Roman" w:hAnsi="Times New Roman" w:cs="Times New Roman"/>
          <w:sz w:val="28"/>
          <w:szCs w:val="28"/>
          <w:lang w:val="en-US"/>
        </w:rPr>
        <w:t xml:space="preserve"> I. [et al.]. Evaluation, forecasting and management of the investment potential of the territory. </w:t>
      </w:r>
      <w:r w:rsidRPr="00FF51A0">
        <w:rPr>
          <w:rFonts w:ascii="Times New Roman" w:hAnsi="Times New Roman" w:cs="Times New Roman"/>
          <w:sz w:val="28"/>
          <w:szCs w:val="28"/>
        </w:rPr>
        <w:t xml:space="preserve">Journal of </w:t>
      </w:r>
      <w:proofErr w:type="spellStart"/>
      <w:r w:rsidRPr="00FF51A0">
        <w:rPr>
          <w:rFonts w:ascii="Times New Roman" w:hAnsi="Times New Roman" w:cs="Times New Roman"/>
          <w:sz w:val="28"/>
          <w:szCs w:val="28"/>
        </w:rPr>
        <w:t>Applied</w:t>
      </w:r>
      <w:proofErr w:type="spellEnd"/>
      <w:r w:rsidRPr="00FF51A0">
        <w:rPr>
          <w:rFonts w:ascii="Times New Roman" w:hAnsi="Times New Roman" w:cs="Times New Roman"/>
          <w:sz w:val="28"/>
          <w:szCs w:val="28"/>
        </w:rPr>
        <w:t xml:space="preserve"> Economic </w:t>
      </w:r>
      <w:proofErr w:type="spellStart"/>
      <w:r w:rsidRPr="00FF51A0">
        <w:rPr>
          <w:rFonts w:ascii="Times New Roman" w:hAnsi="Times New Roman" w:cs="Times New Roman"/>
          <w:sz w:val="28"/>
          <w:szCs w:val="28"/>
        </w:rPr>
        <w:t>Sciences</w:t>
      </w:r>
      <w:proofErr w:type="spellEnd"/>
      <w:r w:rsidRPr="00FF51A0">
        <w:rPr>
          <w:rFonts w:ascii="Times New Roman" w:hAnsi="Times New Roman" w:cs="Times New Roman"/>
          <w:sz w:val="28"/>
          <w:szCs w:val="28"/>
        </w:rPr>
        <w:t xml:space="preserve">, 2017, </w:t>
      </w:r>
      <w:proofErr w:type="spellStart"/>
      <w:r w:rsidRPr="00FF51A0">
        <w:rPr>
          <w:rFonts w:ascii="Times New Roman" w:hAnsi="Times New Roman" w:cs="Times New Roman"/>
          <w:sz w:val="28"/>
          <w:szCs w:val="28"/>
        </w:rPr>
        <w:t>vol</w:t>
      </w:r>
      <w:proofErr w:type="spellEnd"/>
      <w:r w:rsidRPr="00FF51A0">
        <w:rPr>
          <w:rFonts w:ascii="Times New Roman" w:hAnsi="Times New Roman" w:cs="Times New Roman"/>
          <w:sz w:val="28"/>
          <w:szCs w:val="28"/>
        </w:rPr>
        <w:t xml:space="preserve">. 12, </w:t>
      </w:r>
      <w:proofErr w:type="spellStart"/>
      <w:r w:rsidRPr="00FF51A0">
        <w:rPr>
          <w:rFonts w:ascii="Times New Roman" w:hAnsi="Times New Roman" w:cs="Times New Roman"/>
          <w:sz w:val="28"/>
          <w:szCs w:val="28"/>
        </w:rPr>
        <w:t>no</w:t>
      </w:r>
      <w:proofErr w:type="spellEnd"/>
      <w:r w:rsidRPr="00FF51A0">
        <w:rPr>
          <w:rFonts w:ascii="Times New Roman" w:hAnsi="Times New Roman" w:cs="Times New Roman"/>
          <w:sz w:val="28"/>
          <w:szCs w:val="28"/>
        </w:rPr>
        <w:t xml:space="preserve">. 2, </w:t>
      </w:r>
      <w:proofErr w:type="spellStart"/>
      <w:r w:rsidRPr="00FF51A0">
        <w:rPr>
          <w:rFonts w:ascii="Times New Roman" w:hAnsi="Times New Roman" w:cs="Times New Roman"/>
          <w:sz w:val="28"/>
          <w:szCs w:val="28"/>
        </w:rPr>
        <w:t>pp</w:t>
      </w:r>
      <w:proofErr w:type="spellEnd"/>
      <w:r w:rsidRPr="00FF51A0">
        <w:rPr>
          <w:rFonts w:ascii="Times New Roman" w:hAnsi="Times New Roman" w:cs="Times New Roman"/>
          <w:sz w:val="28"/>
          <w:szCs w:val="28"/>
        </w:rPr>
        <w:t>. 618-635</w:t>
      </w:r>
    </w:p>
    <w:p w:rsidR="00FF51A0" w:rsidRPr="00FF51A0" w:rsidRDefault="00FF51A0" w:rsidP="00FF51A0">
      <w:pPr>
        <w:pStyle w:val="a7"/>
        <w:numPr>
          <w:ilvl w:val="0"/>
          <w:numId w:val="33"/>
        </w:numPr>
        <w:spacing w:after="0" w:line="360" w:lineRule="auto"/>
        <w:ind w:left="0" w:firstLine="709"/>
        <w:jc w:val="both"/>
        <w:rPr>
          <w:rFonts w:ascii="Times New Roman" w:hAnsi="Times New Roman" w:cs="Times New Roman"/>
          <w:sz w:val="28"/>
          <w:szCs w:val="28"/>
          <w:lang w:val="en-US"/>
        </w:rPr>
      </w:pPr>
      <w:r w:rsidRPr="00FF51A0">
        <w:rPr>
          <w:rFonts w:ascii="Times New Roman" w:hAnsi="Times New Roman" w:cs="Times New Roman"/>
          <w:sz w:val="28"/>
          <w:szCs w:val="28"/>
          <w:lang w:val="en-US"/>
        </w:rPr>
        <w:lastRenderedPageBreak/>
        <w:t xml:space="preserve">Hunt T. [et al.]. UK regions and European structural and investment funds. Sheffield political economy research unit. </w:t>
      </w:r>
      <w:proofErr w:type="spellStart"/>
      <w:r w:rsidRPr="00FF51A0">
        <w:rPr>
          <w:rFonts w:ascii="Times New Roman" w:hAnsi="Times New Roman" w:cs="Times New Roman"/>
          <w:sz w:val="28"/>
          <w:szCs w:val="28"/>
          <w:lang w:val="en-US"/>
        </w:rPr>
        <w:t>SPERIBritish</w:t>
      </w:r>
      <w:proofErr w:type="spellEnd"/>
      <w:r w:rsidRPr="00FF51A0">
        <w:rPr>
          <w:rFonts w:ascii="Times New Roman" w:hAnsi="Times New Roman" w:cs="Times New Roman"/>
          <w:sz w:val="28"/>
          <w:szCs w:val="28"/>
          <w:lang w:val="en-US"/>
        </w:rPr>
        <w:t xml:space="preserve"> Political Economy Brief, 2016, no. 24, pp. 1-15</w:t>
      </w:r>
    </w:p>
    <w:p w:rsidR="00FF51A0" w:rsidRPr="00FF51A0" w:rsidRDefault="00FF51A0" w:rsidP="00FF51A0">
      <w:pPr>
        <w:pStyle w:val="a7"/>
        <w:rPr>
          <w:lang w:val="en-US"/>
        </w:rPr>
      </w:pPr>
    </w:p>
    <w:p w:rsidR="001D00F6" w:rsidRPr="00FF51A0" w:rsidRDefault="001D00F6" w:rsidP="00135160">
      <w:pPr>
        <w:rPr>
          <w:rFonts w:ascii="Times New Roman" w:hAnsi="Times New Roman" w:cs="Times New Roman"/>
          <w:sz w:val="28"/>
          <w:lang w:val="en-US"/>
        </w:rPr>
      </w:pPr>
    </w:p>
    <w:p w:rsidR="001D00F6" w:rsidRPr="00FF51A0" w:rsidRDefault="001D00F6" w:rsidP="00135160">
      <w:pPr>
        <w:rPr>
          <w:rFonts w:ascii="Times New Roman" w:hAnsi="Times New Roman" w:cs="Times New Roman"/>
          <w:sz w:val="28"/>
          <w:lang w:val="en-US"/>
        </w:rPr>
      </w:pPr>
    </w:p>
    <w:p w:rsidR="001D00F6" w:rsidRPr="00FF51A0" w:rsidRDefault="001D00F6" w:rsidP="00135160">
      <w:pPr>
        <w:rPr>
          <w:rFonts w:ascii="Times New Roman" w:hAnsi="Times New Roman" w:cs="Times New Roman"/>
          <w:sz w:val="28"/>
          <w:lang w:val="en-US"/>
        </w:rPr>
      </w:pPr>
    </w:p>
    <w:p w:rsidR="001D00F6" w:rsidRPr="00FF51A0" w:rsidRDefault="001D00F6" w:rsidP="00135160">
      <w:pPr>
        <w:rPr>
          <w:rFonts w:ascii="Times New Roman" w:hAnsi="Times New Roman" w:cs="Times New Roman"/>
          <w:sz w:val="28"/>
          <w:lang w:val="en-US"/>
        </w:rPr>
      </w:pPr>
    </w:p>
    <w:p w:rsidR="001D00F6" w:rsidRPr="00FF51A0" w:rsidRDefault="001D00F6" w:rsidP="00135160">
      <w:pPr>
        <w:rPr>
          <w:rFonts w:ascii="Times New Roman" w:hAnsi="Times New Roman" w:cs="Times New Roman"/>
          <w:sz w:val="28"/>
          <w:lang w:val="en-US"/>
        </w:rPr>
      </w:pPr>
    </w:p>
    <w:p w:rsidR="001D00F6" w:rsidRPr="00FF51A0" w:rsidRDefault="001D00F6" w:rsidP="00135160">
      <w:pPr>
        <w:rPr>
          <w:rFonts w:ascii="Times New Roman" w:hAnsi="Times New Roman" w:cs="Times New Roman"/>
          <w:sz w:val="28"/>
          <w:lang w:val="en-US"/>
        </w:rPr>
      </w:pPr>
    </w:p>
    <w:sectPr w:rsidR="001D00F6" w:rsidRPr="00FF51A0" w:rsidSect="009348CC">
      <w:footerReference w:type="default" r:id="rId29"/>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81D" w:rsidRDefault="00B6181D" w:rsidP="00574DD8">
      <w:pPr>
        <w:spacing w:after="0" w:line="240" w:lineRule="auto"/>
      </w:pPr>
      <w:r>
        <w:separator/>
      </w:r>
    </w:p>
  </w:endnote>
  <w:endnote w:type="continuationSeparator" w:id="0">
    <w:p w:rsidR="00B6181D" w:rsidRDefault="00B6181D" w:rsidP="00574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PT Serif"/>
    <w:panose1 w:val="00000000000000000000"/>
    <w:charset w:val="CC"/>
    <w:family w:val="roman"/>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492113"/>
      <w:docPartObj>
        <w:docPartGallery w:val="Page Numbers (Bottom of Page)"/>
        <w:docPartUnique/>
      </w:docPartObj>
    </w:sdtPr>
    <w:sdtEndPr>
      <w:rPr>
        <w:rFonts w:ascii="Times New Roman" w:hAnsi="Times New Roman" w:cs="Times New Roman"/>
        <w:sz w:val="24"/>
      </w:rPr>
    </w:sdtEndPr>
    <w:sdtContent>
      <w:p w:rsidR="00FF51A0" w:rsidRPr="00574DD8" w:rsidRDefault="00FF51A0">
        <w:pPr>
          <w:pStyle w:val="a5"/>
          <w:jc w:val="right"/>
          <w:rPr>
            <w:rFonts w:ascii="Times New Roman" w:hAnsi="Times New Roman" w:cs="Times New Roman"/>
            <w:sz w:val="24"/>
          </w:rPr>
        </w:pPr>
        <w:r w:rsidRPr="00574DD8">
          <w:rPr>
            <w:rFonts w:ascii="Times New Roman" w:hAnsi="Times New Roman" w:cs="Times New Roman"/>
            <w:sz w:val="24"/>
          </w:rPr>
          <w:fldChar w:fldCharType="begin"/>
        </w:r>
        <w:r w:rsidRPr="00574DD8">
          <w:rPr>
            <w:rFonts w:ascii="Times New Roman" w:hAnsi="Times New Roman" w:cs="Times New Roman"/>
            <w:sz w:val="24"/>
          </w:rPr>
          <w:instrText xml:space="preserve"> PAGE   \* MERGEFORMAT </w:instrText>
        </w:r>
        <w:r w:rsidRPr="00574DD8">
          <w:rPr>
            <w:rFonts w:ascii="Times New Roman" w:hAnsi="Times New Roman" w:cs="Times New Roman"/>
            <w:sz w:val="24"/>
          </w:rPr>
          <w:fldChar w:fldCharType="separate"/>
        </w:r>
        <w:r w:rsidR="00817E90">
          <w:rPr>
            <w:rFonts w:ascii="Times New Roman" w:hAnsi="Times New Roman" w:cs="Times New Roman"/>
            <w:noProof/>
            <w:sz w:val="24"/>
          </w:rPr>
          <w:t>2</w:t>
        </w:r>
        <w:r w:rsidRPr="00574DD8">
          <w:rPr>
            <w:rFonts w:ascii="Times New Roman" w:hAnsi="Times New Roman" w:cs="Times New Roman"/>
            <w:sz w:val="24"/>
          </w:rPr>
          <w:fldChar w:fldCharType="end"/>
        </w:r>
      </w:p>
    </w:sdtContent>
  </w:sdt>
  <w:p w:rsidR="00FF51A0" w:rsidRDefault="00FF51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81D" w:rsidRDefault="00B6181D" w:rsidP="00574DD8">
      <w:pPr>
        <w:spacing w:after="0" w:line="240" w:lineRule="auto"/>
      </w:pPr>
      <w:r>
        <w:separator/>
      </w:r>
    </w:p>
  </w:footnote>
  <w:footnote w:type="continuationSeparator" w:id="0">
    <w:p w:rsidR="00B6181D" w:rsidRDefault="00B6181D" w:rsidP="00574DD8">
      <w:pPr>
        <w:spacing w:after="0" w:line="240" w:lineRule="auto"/>
      </w:pPr>
      <w:r>
        <w:continuationSeparator/>
      </w:r>
    </w:p>
  </w:footnote>
  <w:footnote w:id="1">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Государственно-частное партнерство: общее понятие и стандарты национального регулирования [Электронный ресурс]: Режим доступа: </w:t>
      </w:r>
      <w:hyperlink r:id="rId1" w:history="1">
        <w:r w:rsidRPr="00EE40CC">
          <w:rPr>
            <w:rStyle w:val="ae"/>
            <w:rFonts w:ascii="Times New Roman" w:hAnsi="Times New Roman" w:cs="Times New Roman"/>
            <w:sz w:val="20"/>
            <w:szCs w:val="20"/>
          </w:rPr>
          <w:t>https://www.dentons.com/ru/insights/articles/2018/october/4/a-public-private-</w:t>
        </w:r>
      </w:hyperlink>
      <w:r w:rsidRPr="00EE40CC">
        <w:rPr>
          <w:rFonts w:ascii="Times New Roman" w:hAnsi="Times New Roman" w:cs="Times New Roman"/>
          <w:sz w:val="20"/>
          <w:szCs w:val="20"/>
        </w:rPr>
        <w:t xml:space="preserve"> partnership-general-concept-and-standards-of-national-regulation (дата обращения: 01.03.2022).</w:t>
      </w:r>
    </w:p>
  </w:footnote>
  <w:footnote w:id="2">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Дёмина Н. А. Соотношение понятий ГЧП и концессионное соглашение. Концессия как форма ГЧП //Аллея науки. - 2017. - Т. 2. - №. 11.- С. 410.</w:t>
      </w:r>
    </w:p>
  </w:footnote>
  <w:footnote w:id="3">
    <w:p w:rsidR="00FF51A0" w:rsidRPr="00EE40CC" w:rsidRDefault="00FF51A0" w:rsidP="00EE40CC">
      <w:pPr>
        <w:pStyle w:val="ab"/>
        <w:ind w:firstLine="709"/>
        <w:jc w:val="both"/>
        <w:rPr>
          <w:rFonts w:ascii="Times New Roman" w:hAnsi="Times New Roman" w:cs="Times New Roman"/>
        </w:rPr>
      </w:pPr>
      <w:r w:rsidRPr="00EE40CC">
        <w:rPr>
          <w:rStyle w:val="ad"/>
          <w:rFonts w:ascii="Times New Roman" w:hAnsi="Times New Roman" w:cs="Times New Roman"/>
        </w:rPr>
        <w:footnoteRef/>
      </w:r>
      <w:r w:rsidRPr="00EE40CC">
        <w:rPr>
          <w:rFonts w:ascii="Times New Roman" w:hAnsi="Times New Roman" w:cs="Times New Roman"/>
        </w:rPr>
        <w:t xml:space="preserve"> Государственно-частное партнерство: общее понятие и стандарты национального регулирования [Электронный ресурс]: Режим доступа: </w:t>
      </w:r>
      <w:hyperlink r:id="rId2" w:history="1">
        <w:r w:rsidRPr="00EE40CC">
          <w:rPr>
            <w:rStyle w:val="ae"/>
            <w:rFonts w:ascii="Times New Roman" w:hAnsi="Times New Roman" w:cs="Times New Roman"/>
          </w:rPr>
          <w:t>https://www.dentons.com/ru/insights/articles/2018/october/4/a-public-private-</w:t>
        </w:r>
      </w:hyperlink>
      <w:r w:rsidRPr="00EE40CC">
        <w:rPr>
          <w:rFonts w:ascii="Times New Roman" w:hAnsi="Times New Roman" w:cs="Times New Roman"/>
        </w:rPr>
        <w:t xml:space="preserve"> partnership-general-concept-and-standards-of-national-regulation (дата обращения: 01.03.2022).</w:t>
      </w:r>
    </w:p>
  </w:footnote>
  <w:footnote w:id="4">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w:t>
      </w:r>
      <w:proofErr w:type="spellStart"/>
      <w:r w:rsidRPr="00EE40CC">
        <w:rPr>
          <w:rFonts w:ascii="Times New Roman" w:hAnsi="Times New Roman" w:cs="Times New Roman"/>
          <w:color w:val="000000"/>
          <w:sz w:val="20"/>
          <w:szCs w:val="20"/>
        </w:rPr>
        <w:t>Жмулина</w:t>
      </w:r>
      <w:proofErr w:type="spellEnd"/>
      <w:r w:rsidRPr="00EE40CC">
        <w:rPr>
          <w:rFonts w:ascii="Times New Roman" w:hAnsi="Times New Roman" w:cs="Times New Roman"/>
          <w:color w:val="000000"/>
          <w:sz w:val="20"/>
          <w:szCs w:val="20"/>
        </w:rPr>
        <w:t xml:space="preserve"> Д.А. Существенные условия соглашения о публично</w:t>
      </w:r>
      <w:r w:rsidRPr="00EE40CC">
        <w:rPr>
          <w:rFonts w:ascii="Times New Roman" w:hAnsi="Times New Roman" w:cs="Times New Roman"/>
          <w:sz w:val="20"/>
          <w:szCs w:val="20"/>
        </w:rPr>
        <w:t>-</w:t>
      </w:r>
      <w:r w:rsidRPr="00EE40CC">
        <w:rPr>
          <w:rFonts w:ascii="Times New Roman" w:hAnsi="Times New Roman" w:cs="Times New Roman"/>
          <w:color w:val="000000"/>
          <w:sz w:val="20"/>
          <w:szCs w:val="20"/>
        </w:rPr>
        <w:t>частном партнерстве // Российский юридический журнал. - 2015. - № 5. - С. 149.</w:t>
      </w:r>
    </w:p>
  </w:footnote>
  <w:footnote w:id="5">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w:t>
      </w:r>
      <w:r w:rsidRPr="00EE40CC">
        <w:rPr>
          <w:rFonts w:ascii="Times New Roman" w:hAnsi="Times New Roman" w:cs="Times New Roman"/>
          <w:color w:val="000000"/>
          <w:sz w:val="20"/>
          <w:szCs w:val="20"/>
        </w:rPr>
        <w:t>Чаркина Е. С., Мирошников С. Н. Формы взаимодействия власти и бизнеса в Российской Федерации в современных условиях: территориальный аспект // Вестник Института экономики РАН. - 2016. - №. 6. - С. 157.</w:t>
      </w:r>
    </w:p>
  </w:footnote>
  <w:footnote w:id="6">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w:t>
      </w:r>
      <w:proofErr w:type="spellStart"/>
      <w:r w:rsidRPr="00EE40CC">
        <w:rPr>
          <w:rFonts w:ascii="Times New Roman" w:hAnsi="Times New Roman" w:cs="Times New Roman"/>
          <w:sz w:val="20"/>
          <w:szCs w:val="20"/>
        </w:rPr>
        <w:t>Русанова</w:t>
      </w:r>
      <w:proofErr w:type="spellEnd"/>
      <w:r w:rsidRPr="00EE40CC">
        <w:rPr>
          <w:rFonts w:ascii="Times New Roman" w:hAnsi="Times New Roman" w:cs="Times New Roman"/>
          <w:sz w:val="20"/>
          <w:szCs w:val="20"/>
        </w:rPr>
        <w:t xml:space="preserve"> Ю. К. Некоторые правовые аспекты реализации проектов государственно-частного партнерства // Социально-экономические исследования, гуманитарные науки и юриспруденция: теория и практика. – 2015.- №. 9. - С. 136.</w:t>
      </w:r>
    </w:p>
  </w:footnote>
  <w:footnote w:id="7">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Кондратьева У. Д. Планирование рисков реализации проектов государственно-частного партнерства // Управленческое консультирование. – 2015. - №. 6 (78).</w:t>
      </w:r>
    </w:p>
  </w:footnote>
  <w:footnote w:id="8">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Федеральный закон «О государственно-частном партнерстве, </w:t>
      </w:r>
      <w:proofErr w:type="spellStart"/>
      <w:r w:rsidRPr="00EE40CC">
        <w:rPr>
          <w:rFonts w:ascii="Times New Roman" w:hAnsi="Times New Roman" w:cs="Times New Roman"/>
          <w:sz w:val="20"/>
          <w:szCs w:val="20"/>
        </w:rPr>
        <w:t>муниципально-частном</w:t>
      </w:r>
      <w:proofErr w:type="spellEnd"/>
      <w:r w:rsidRPr="00EE40CC">
        <w:rPr>
          <w:rFonts w:ascii="Times New Roman" w:hAnsi="Times New Roman" w:cs="Times New Roman"/>
          <w:sz w:val="20"/>
          <w:szCs w:val="20"/>
        </w:rPr>
        <w:t xml:space="preserve"> партнерстве в Российской Федерации и внесении изменений в отдельные законодательные акты Российской Федерации» от 13.07.2015 N 224-ФЗ (в ред. от 30.12.2021). – [Электронный ресурс]. – Режим доступа: </w:t>
      </w:r>
      <w:hyperlink r:id="rId3" w:history="1">
        <w:r w:rsidRPr="00EE40CC">
          <w:rPr>
            <w:rStyle w:val="ae"/>
            <w:rFonts w:ascii="Times New Roman" w:hAnsi="Times New Roman" w:cs="Times New Roman"/>
            <w:sz w:val="20"/>
            <w:szCs w:val="20"/>
          </w:rPr>
          <w:t>http://www.consultant.ru/document/cons_doc_LAW_182660/</w:t>
        </w:r>
      </w:hyperlink>
      <w:r w:rsidRPr="00EE40CC">
        <w:rPr>
          <w:rFonts w:ascii="Times New Roman" w:hAnsi="Times New Roman" w:cs="Times New Roman"/>
          <w:sz w:val="20"/>
          <w:szCs w:val="20"/>
        </w:rPr>
        <w:t xml:space="preserve"> (дата обращения: 02.03.2022).</w:t>
      </w:r>
    </w:p>
  </w:footnote>
  <w:footnote w:id="9">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Баев И.А., Галкина Л.А. Выбор и обоснование приоритетов инновационного развития промышленного региона // Вестник Южно-Уральского государственного университета. Серия: Экономика и менеджмент. - 2018. - Т. 12. - № 1. - С. 35-41.</w:t>
      </w:r>
    </w:p>
  </w:footnote>
  <w:footnote w:id="10">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Куриков В.М., </w:t>
      </w:r>
      <w:proofErr w:type="spellStart"/>
      <w:r w:rsidRPr="00EE40CC">
        <w:rPr>
          <w:rFonts w:ascii="Times New Roman" w:hAnsi="Times New Roman" w:cs="Times New Roman"/>
          <w:sz w:val="20"/>
          <w:szCs w:val="20"/>
        </w:rPr>
        <w:t>Ташланова</w:t>
      </w:r>
      <w:proofErr w:type="spellEnd"/>
      <w:r w:rsidRPr="00EE40CC">
        <w:rPr>
          <w:rFonts w:ascii="Times New Roman" w:hAnsi="Times New Roman" w:cs="Times New Roman"/>
          <w:sz w:val="20"/>
          <w:szCs w:val="20"/>
        </w:rPr>
        <w:t xml:space="preserve"> Ю.В. Методология оценки инвестиционной привлекательности региона // Вестник Алтайской академии экономики и права. - 2019. - № 5 (часть 1). - С. 99-103.</w:t>
      </w:r>
    </w:p>
  </w:footnote>
  <w:footnote w:id="11">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Куриков В.М., </w:t>
      </w:r>
      <w:proofErr w:type="spellStart"/>
      <w:r w:rsidRPr="00EE40CC">
        <w:rPr>
          <w:rFonts w:ascii="Times New Roman" w:hAnsi="Times New Roman" w:cs="Times New Roman"/>
          <w:sz w:val="20"/>
          <w:szCs w:val="20"/>
        </w:rPr>
        <w:t>Порохина</w:t>
      </w:r>
      <w:proofErr w:type="spellEnd"/>
      <w:r w:rsidRPr="00EE40CC">
        <w:rPr>
          <w:rFonts w:ascii="Times New Roman" w:hAnsi="Times New Roman" w:cs="Times New Roman"/>
          <w:sz w:val="20"/>
          <w:szCs w:val="20"/>
        </w:rPr>
        <w:t xml:space="preserve"> О.В. Подходы к повышению инвестиционной привлекательности Ханты-Мансийского автономного округа - </w:t>
      </w:r>
      <w:proofErr w:type="spellStart"/>
      <w:r w:rsidRPr="00EE40CC">
        <w:rPr>
          <w:rFonts w:ascii="Times New Roman" w:hAnsi="Times New Roman" w:cs="Times New Roman"/>
          <w:sz w:val="20"/>
          <w:szCs w:val="20"/>
        </w:rPr>
        <w:t>Югры</w:t>
      </w:r>
      <w:proofErr w:type="spellEnd"/>
      <w:r w:rsidRPr="00EE40CC">
        <w:rPr>
          <w:rFonts w:ascii="Times New Roman" w:hAnsi="Times New Roman" w:cs="Times New Roman"/>
          <w:sz w:val="20"/>
          <w:szCs w:val="20"/>
        </w:rPr>
        <w:t xml:space="preserve"> // Управление экономическими системами: электронный научный журнал. - 2014. - № 6 (67). - С. 26.</w:t>
      </w:r>
    </w:p>
  </w:footnote>
  <w:footnote w:id="12">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w:t>
      </w:r>
      <w:proofErr w:type="spellStart"/>
      <w:r w:rsidRPr="00EE40CC">
        <w:rPr>
          <w:rFonts w:ascii="Times New Roman" w:hAnsi="Times New Roman" w:cs="Times New Roman"/>
          <w:sz w:val="20"/>
          <w:szCs w:val="20"/>
        </w:rPr>
        <w:t>Агаева</w:t>
      </w:r>
      <w:proofErr w:type="spellEnd"/>
      <w:r w:rsidRPr="00EE40CC">
        <w:rPr>
          <w:rFonts w:ascii="Times New Roman" w:hAnsi="Times New Roman" w:cs="Times New Roman"/>
          <w:sz w:val="20"/>
          <w:szCs w:val="20"/>
        </w:rPr>
        <w:t xml:space="preserve"> Л.К., Анисимова В.Ю. Инвестиционная привлекательность региона: учеб</w:t>
      </w:r>
      <w:proofErr w:type="gramStart"/>
      <w:r w:rsidRPr="00EE40CC">
        <w:rPr>
          <w:rFonts w:ascii="Times New Roman" w:hAnsi="Times New Roman" w:cs="Times New Roman"/>
          <w:sz w:val="20"/>
          <w:szCs w:val="20"/>
        </w:rPr>
        <w:t>.</w:t>
      </w:r>
      <w:proofErr w:type="gramEnd"/>
      <w:r w:rsidRPr="00EE40CC">
        <w:rPr>
          <w:rFonts w:ascii="Times New Roman" w:hAnsi="Times New Roman" w:cs="Times New Roman"/>
          <w:sz w:val="20"/>
          <w:szCs w:val="20"/>
        </w:rPr>
        <w:t xml:space="preserve"> </w:t>
      </w:r>
      <w:proofErr w:type="gramStart"/>
      <w:r w:rsidRPr="00EE40CC">
        <w:rPr>
          <w:rFonts w:ascii="Times New Roman" w:hAnsi="Times New Roman" w:cs="Times New Roman"/>
          <w:sz w:val="20"/>
          <w:szCs w:val="20"/>
        </w:rPr>
        <w:t>п</w:t>
      </w:r>
      <w:proofErr w:type="gramEnd"/>
      <w:r w:rsidRPr="00EE40CC">
        <w:rPr>
          <w:rFonts w:ascii="Times New Roman" w:hAnsi="Times New Roman" w:cs="Times New Roman"/>
          <w:sz w:val="20"/>
          <w:szCs w:val="20"/>
        </w:rPr>
        <w:t>особие. - Самара: Издательство Самарского университета. - 2018. – С.14.</w:t>
      </w:r>
    </w:p>
  </w:footnote>
  <w:footnote w:id="13">
    <w:p w:rsidR="00FF51A0" w:rsidRPr="00EE40CC" w:rsidRDefault="00FF51A0" w:rsidP="00EE40CC">
      <w:pPr>
        <w:pStyle w:val="ab"/>
        <w:ind w:firstLine="709"/>
        <w:jc w:val="both"/>
        <w:rPr>
          <w:rFonts w:ascii="Times New Roman" w:hAnsi="Times New Roman" w:cs="Times New Roman"/>
        </w:rPr>
      </w:pPr>
      <w:r w:rsidRPr="00EE40CC">
        <w:rPr>
          <w:rStyle w:val="ad"/>
          <w:rFonts w:ascii="Times New Roman" w:hAnsi="Times New Roman" w:cs="Times New Roman"/>
        </w:rPr>
        <w:footnoteRef/>
      </w:r>
      <w:r w:rsidRPr="00EE40CC">
        <w:rPr>
          <w:rFonts w:ascii="Times New Roman" w:hAnsi="Times New Roman" w:cs="Times New Roman"/>
        </w:rPr>
        <w:t xml:space="preserve"> Там же. – С.5.</w:t>
      </w:r>
    </w:p>
  </w:footnote>
  <w:footnote w:id="14">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w:t>
      </w:r>
      <w:proofErr w:type="spellStart"/>
      <w:r w:rsidRPr="00EE40CC">
        <w:rPr>
          <w:rFonts w:ascii="Times New Roman" w:hAnsi="Times New Roman" w:cs="Times New Roman"/>
          <w:sz w:val="20"/>
          <w:szCs w:val="20"/>
        </w:rPr>
        <w:t>Мазаев</w:t>
      </w:r>
      <w:proofErr w:type="spellEnd"/>
      <w:r w:rsidRPr="00EE40CC">
        <w:rPr>
          <w:rFonts w:ascii="Times New Roman" w:hAnsi="Times New Roman" w:cs="Times New Roman"/>
          <w:sz w:val="20"/>
          <w:szCs w:val="20"/>
        </w:rPr>
        <w:t xml:space="preserve"> В. Д. Национализация в экономической политике субъектов Российской Федерации (конституционно-правовой аспект) // Журнал российского права. - 2020. - № 1. - С. 22-32.</w:t>
      </w:r>
    </w:p>
  </w:footnote>
  <w:footnote w:id="15">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Заборовская О.В., </w:t>
      </w:r>
      <w:proofErr w:type="spellStart"/>
      <w:r w:rsidRPr="00EE40CC">
        <w:rPr>
          <w:rFonts w:ascii="Times New Roman" w:hAnsi="Times New Roman" w:cs="Times New Roman"/>
          <w:sz w:val="20"/>
          <w:szCs w:val="20"/>
        </w:rPr>
        <w:t>Насрутдинов</w:t>
      </w:r>
      <w:proofErr w:type="spellEnd"/>
      <w:r w:rsidRPr="00EE40CC">
        <w:rPr>
          <w:rFonts w:ascii="Times New Roman" w:hAnsi="Times New Roman" w:cs="Times New Roman"/>
          <w:sz w:val="20"/>
          <w:szCs w:val="20"/>
        </w:rPr>
        <w:t xml:space="preserve"> М.Н., </w:t>
      </w:r>
      <w:proofErr w:type="spellStart"/>
      <w:r w:rsidRPr="00EE40CC">
        <w:rPr>
          <w:rFonts w:ascii="Times New Roman" w:hAnsi="Times New Roman" w:cs="Times New Roman"/>
          <w:sz w:val="20"/>
          <w:szCs w:val="20"/>
        </w:rPr>
        <w:t>Надежин</w:t>
      </w:r>
      <w:proofErr w:type="spellEnd"/>
      <w:r w:rsidRPr="00EE40CC">
        <w:rPr>
          <w:rFonts w:ascii="Times New Roman" w:hAnsi="Times New Roman" w:cs="Times New Roman"/>
          <w:sz w:val="20"/>
          <w:szCs w:val="20"/>
        </w:rPr>
        <w:t xml:space="preserve"> Ю.Ю. Методы оценки инвестиционной активности региона // Вестник Алтайской академии экономики и права. - 2019. - № 11 (часть 3) - С. 18-27.</w:t>
      </w:r>
    </w:p>
  </w:footnote>
  <w:footnote w:id="16">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Андреев В. Д. Инвестиционная привлекательность региона: параметры и тенденции // Образование и наука без границ: социально-гуманитарные науки. - 2019. - № 12. - С. 65-70.</w:t>
      </w:r>
    </w:p>
  </w:footnote>
  <w:footnote w:id="17">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w:t>
      </w:r>
      <w:proofErr w:type="spellStart"/>
      <w:r w:rsidRPr="00EE40CC">
        <w:rPr>
          <w:rFonts w:ascii="Times New Roman" w:hAnsi="Times New Roman" w:cs="Times New Roman"/>
          <w:sz w:val="20"/>
          <w:szCs w:val="20"/>
        </w:rPr>
        <w:t>Багрянская</w:t>
      </w:r>
      <w:proofErr w:type="spellEnd"/>
      <w:r w:rsidRPr="00EE40CC">
        <w:rPr>
          <w:rFonts w:ascii="Times New Roman" w:hAnsi="Times New Roman" w:cs="Times New Roman"/>
          <w:sz w:val="20"/>
          <w:szCs w:val="20"/>
        </w:rPr>
        <w:t xml:space="preserve"> П.Д., Беляева О.А., </w:t>
      </w:r>
      <w:proofErr w:type="spellStart"/>
      <w:r w:rsidRPr="00EE40CC">
        <w:rPr>
          <w:rFonts w:ascii="Times New Roman" w:hAnsi="Times New Roman" w:cs="Times New Roman"/>
          <w:sz w:val="20"/>
          <w:szCs w:val="20"/>
        </w:rPr>
        <w:t>Долова</w:t>
      </w:r>
      <w:proofErr w:type="spellEnd"/>
      <w:r w:rsidRPr="00EE40CC">
        <w:rPr>
          <w:rFonts w:ascii="Times New Roman" w:hAnsi="Times New Roman" w:cs="Times New Roman"/>
          <w:sz w:val="20"/>
          <w:szCs w:val="20"/>
        </w:rPr>
        <w:t xml:space="preserve"> М.О. [и др.]. Обзор XIV Ежегодных научных чтений памяти профессора С. Н. </w:t>
      </w:r>
      <w:proofErr w:type="spellStart"/>
      <w:r w:rsidRPr="00EE40CC">
        <w:rPr>
          <w:rFonts w:ascii="Times New Roman" w:hAnsi="Times New Roman" w:cs="Times New Roman"/>
          <w:sz w:val="20"/>
          <w:szCs w:val="20"/>
        </w:rPr>
        <w:t>Братуся</w:t>
      </w:r>
      <w:proofErr w:type="spellEnd"/>
      <w:r w:rsidRPr="00EE40CC">
        <w:rPr>
          <w:rFonts w:ascii="Times New Roman" w:hAnsi="Times New Roman" w:cs="Times New Roman"/>
          <w:sz w:val="20"/>
          <w:szCs w:val="20"/>
        </w:rPr>
        <w:t xml:space="preserve"> «Инвестиции в национальном и международном праве: баланс частных и публичных интересов» // Журнал российского права. - 2020. - № 1. - С. 56-79.</w:t>
      </w:r>
    </w:p>
  </w:footnote>
  <w:footnote w:id="18">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w:t>
      </w:r>
      <w:proofErr w:type="spellStart"/>
      <w:r w:rsidRPr="00EE40CC">
        <w:rPr>
          <w:rFonts w:ascii="Times New Roman" w:hAnsi="Times New Roman" w:cs="Times New Roman"/>
          <w:sz w:val="20"/>
          <w:szCs w:val="20"/>
        </w:rPr>
        <w:t>Гошоков</w:t>
      </w:r>
      <w:proofErr w:type="spellEnd"/>
      <w:r w:rsidRPr="00EE40CC">
        <w:rPr>
          <w:rFonts w:ascii="Times New Roman" w:hAnsi="Times New Roman" w:cs="Times New Roman"/>
          <w:sz w:val="20"/>
          <w:szCs w:val="20"/>
        </w:rPr>
        <w:t xml:space="preserve"> А.Х., </w:t>
      </w:r>
      <w:proofErr w:type="spellStart"/>
      <w:r w:rsidRPr="00EE40CC">
        <w:rPr>
          <w:rFonts w:ascii="Times New Roman" w:hAnsi="Times New Roman" w:cs="Times New Roman"/>
          <w:sz w:val="20"/>
          <w:szCs w:val="20"/>
        </w:rPr>
        <w:t>Штапова</w:t>
      </w:r>
      <w:proofErr w:type="spellEnd"/>
      <w:r w:rsidRPr="00EE40CC">
        <w:rPr>
          <w:rFonts w:ascii="Times New Roman" w:hAnsi="Times New Roman" w:cs="Times New Roman"/>
          <w:sz w:val="20"/>
          <w:szCs w:val="20"/>
        </w:rPr>
        <w:t xml:space="preserve"> И.С. Инвестиционная привлекательность региона, понятие и способы повышения </w:t>
      </w:r>
      <w:proofErr w:type="gramStart"/>
      <w:r w:rsidRPr="00EE40CC">
        <w:rPr>
          <w:rFonts w:ascii="Times New Roman" w:hAnsi="Times New Roman" w:cs="Times New Roman"/>
          <w:sz w:val="20"/>
          <w:szCs w:val="20"/>
        </w:rPr>
        <w:t>инвестиционной</w:t>
      </w:r>
      <w:proofErr w:type="gramEnd"/>
      <w:r w:rsidRPr="00EE40CC">
        <w:rPr>
          <w:rFonts w:ascii="Times New Roman" w:hAnsi="Times New Roman" w:cs="Times New Roman"/>
          <w:sz w:val="20"/>
          <w:szCs w:val="20"/>
        </w:rPr>
        <w:t xml:space="preserve"> // Молодежь и наука: шаг к успеху. - 19-20 марта 2020 г. - Том 1. - С. 41-44.</w:t>
      </w:r>
    </w:p>
  </w:footnote>
  <w:footnote w:id="19">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Государственно-частное партнерство в странах Евразийского экономического союза [Элек</w:t>
      </w:r>
      <w:r w:rsidRPr="00EE40CC">
        <w:rPr>
          <w:rFonts w:ascii="Times New Roman" w:hAnsi="Times New Roman" w:cs="Times New Roman"/>
          <w:sz w:val="20"/>
          <w:szCs w:val="20"/>
        </w:rPr>
        <w:softHyphen/>
        <w:t>тронный ресурс]: практическое руководство для инвестора / авт. кол</w:t>
      </w:r>
      <w:proofErr w:type="gramStart"/>
      <w:r w:rsidRPr="00EE40CC">
        <w:rPr>
          <w:rFonts w:ascii="Times New Roman" w:hAnsi="Times New Roman" w:cs="Times New Roman"/>
          <w:sz w:val="20"/>
          <w:szCs w:val="20"/>
        </w:rPr>
        <w:t xml:space="preserve">.: </w:t>
      </w:r>
      <w:proofErr w:type="gramEnd"/>
      <w:r w:rsidRPr="00EE40CC">
        <w:rPr>
          <w:rFonts w:ascii="Times New Roman" w:hAnsi="Times New Roman" w:cs="Times New Roman"/>
          <w:sz w:val="20"/>
          <w:szCs w:val="20"/>
        </w:rPr>
        <w:t xml:space="preserve">Т.М. </w:t>
      </w:r>
      <w:proofErr w:type="spellStart"/>
      <w:r w:rsidRPr="00EE40CC">
        <w:rPr>
          <w:rFonts w:ascii="Times New Roman" w:hAnsi="Times New Roman" w:cs="Times New Roman"/>
          <w:sz w:val="20"/>
          <w:szCs w:val="20"/>
        </w:rPr>
        <w:t>Жаксылыков</w:t>
      </w:r>
      <w:proofErr w:type="spellEnd"/>
      <w:r w:rsidRPr="00EE40CC">
        <w:rPr>
          <w:rFonts w:ascii="Times New Roman" w:hAnsi="Times New Roman" w:cs="Times New Roman"/>
          <w:sz w:val="20"/>
          <w:szCs w:val="20"/>
        </w:rPr>
        <w:t xml:space="preserve"> [и др.]. - II издание. - Евразийская экономическая комиссия, 2018. - 94 с. - Режим доступа: http:// </w:t>
      </w:r>
      <w:hyperlink r:id="rId4" w:history="1">
        <w:r w:rsidRPr="00EE40CC">
          <w:rPr>
            <w:rStyle w:val="ae"/>
            <w:rFonts w:ascii="Times New Roman" w:hAnsi="Times New Roman" w:cs="Times New Roman"/>
            <w:sz w:val="20"/>
            <w:szCs w:val="20"/>
          </w:rPr>
          <w:t>www.eurasiancommission.org/ru/act/finpol/dobd/</w:t>
        </w:r>
      </w:hyperlink>
      <w:r w:rsidRPr="00EE40CC">
        <w:rPr>
          <w:rFonts w:ascii="Times New Roman" w:hAnsi="Times New Roman" w:cs="Times New Roman"/>
          <w:sz w:val="20"/>
          <w:szCs w:val="20"/>
        </w:rPr>
        <w:t xml:space="preserve"> </w:t>
      </w:r>
      <w:proofErr w:type="spellStart"/>
      <w:r w:rsidRPr="00EE40CC">
        <w:rPr>
          <w:rFonts w:ascii="Times New Roman" w:hAnsi="Times New Roman" w:cs="Times New Roman"/>
          <w:sz w:val="20"/>
          <w:szCs w:val="20"/>
        </w:rPr>
        <w:t>ppp</w:t>
      </w:r>
      <w:proofErr w:type="spellEnd"/>
      <w:r w:rsidRPr="00EE40CC">
        <w:rPr>
          <w:rFonts w:ascii="Times New Roman" w:hAnsi="Times New Roman" w:cs="Times New Roman"/>
          <w:sz w:val="20"/>
          <w:szCs w:val="20"/>
        </w:rPr>
        <w:t>/</w:t>
      </w:r>
      <w:proofErr w:type="spellStart"/>
      <w:r w:rsidRPr="00EE40CC">
        <w:rPr>
          <w:rFonts w:ascii="Times New Roman" w:hAnsi="Times New Roman" w:cs="Times New Roman"/>
          <w:sz w:val="20"/>
          <w:szCs w:val="20"/>
        </w:rPr>
        <w:t>Documents</w:t>
      </w:r>
      <w:proofErr w:type="spellEnd"/>
      <w:r w:rsidRPr="00EE40CC">
        <w:rPr>
          <w:rFonts w:ascii="Times New Roman" w:hAnsi="Times New Roman" w:cs="Times New Roman"/>
          <w:sz w:val="20"/>
          <w:szCs w:val="20"/>
        </w:rPr>
        <w:t>/Evrazes_Book-2018_A4.pdf. (Дата обращения: 04.03.2022).</w:t>
      </w:r>
    </w:p>
  </w:footnote>
  <w:footnote w:id="20">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Центр поддержки инвестиций при Министерстве экономики Республики Армения [Электронный ресурс] // Министерство экономики Республики Армения. – Режим доступа: https://mineconomy. </w:t>
      </w:r>
      <w:proofErr w:type="spellStart"/>
      <w:r w:rsidRPr="00EE40CC">
        <w:rPr>
          <w:rFonts w:ascii="Times New Roman" w:hAnsi="Times New Roman" w:cs="Times New Roman"/>
          <w:sz w:val="20"/>
          <w:szCs w:val="20"/>
        </w:rPr>
        <w:t>am</w:t>
      </w:r>
      <w:proofErr w:type="spellEnd"/>
      <w:r w:rsidRPr="00EE40CC">
        <w:rPr>
          <w:rFonts w:ascii="Times New Roman" w:hAnsi="Times New Roman" w:cs="Times New Roman"/>
          <w:sz w:val="20"/>
          <w:szCs w:val="20"/>
        </w:rPr>
        <w:t>/</w:t>
      </w:r>
      <w:proofErr w:type="spellStart"/>
      <w:r w:rsidRPr="00EE40CC">
        <w:rPr>
          <w:rFonts w:ascii="Times New Roman" w:hAnsi="Times New Roman" w:cs="Times New Roman"/>
          <w:sz w:val="20"/>
          <w:szCs w:val="20"/>
        </w:rPr>
        <w:t>ru</w:t>
      </w:r>
      <w:proofErr w:type="spellEnd"/>
      <w:r w:rsidRPr="00EE40CC">
        <w:rPr>
          <w:rFonts w:ascii="Times New Roman" w:hAnsi="Times New Roman" w:cs="Times New Roman"/>
          <w:sz w:val="20"/>
          <w:szCs w:val="20"/>
        </w:rPr>
        <w:t>/</w:t>
      </w:r>
      <w:proofErr w:type="spellStart"/>
      <w:r w:rsidRPr="00EE40CC">
        <w:rPr>
          <w:rFonts w:ascii="Times New Roman" w:hAnsi="Times New Roman" w:cs="Times New Roman"/>
          <w:sz w:val="20"/>
          <w:szCs w:val="20"/>
        </w:rPr>
        <w:t>page</w:t>
      </w:r>
      <w:proofErr w:type="spellEnd"/>
      <w:r w:rsidRPr="00EE40CC">
        <w:rPr>
          <w:rFonts w:ascii="Times New Roman" w:hAnsi="Times New Roman" w:cs="Times New Roman"/>
          <w:sz w:val="20"/>
          <w:szCs w:val="20"/>
        </w:rPr>
        <w:t>/1456. (Дата обращения: 05.03.2022).</w:t>
      </w:r>
    </w:p>
  </w:footnote>
  <w:footnote w:id="21">
    <w:p w:rsidR="00FF51A0" w:rsidRPr="00EE40CC" w:rsidRDefault="00FF51A0" w:rsidP="00EE40CC">
      <w:pPr>
        <w:spacing w:after="0" w:line="240" w:lineRule="auto"/>
        <w:ind w:firstLine="709"/>
        <w:jc w:val="both"/>
        <w:rPr>
          <w:rFonts w:ascii="Times New Roman" w:hAnsi="Times New Roman" w:cs="Times New Roman"/>
          <w:sz w:val="20"/>
          <w:szCs w:val="20"/>
          <w:lang w:val="en-US"/>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lang w:val="en-US"/>
        </w:rPr>
        <w:t xml:space="preserve"> EPEC [Electronic resource] // European Investment Bank. – 2011, July. – Mode of access: https:// www.eib.org/epec/. – Date of access: 05.03.2022.</w:t>
      </w:r>
    </w:p>
  </w:footnote>
  <w:footnote w:id="22">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Инвестиции в инфраструктуру и ГЧП [Электронный ресурс]. – Режим доступа: https://pppcenter. </w:t>
      </w:r>
      <w:proofErr w:type="spellStart"/>
      <w:r w:rsidRPr="00EE40CC">
        <w:rPr>
          <w:rFonts w:ascii="Times New Roman" w:hAnsi="Times New Roman" w:cs="Times New Roman"/>
          <w:sz w:val="20"/>
          <w:szCs w:val="20"/>
        </w:rPr>
        <w:t>ru</w:t>
      </w:r>
      <w:proofErr w:type="spellEnd"/>
      <w:r w:rsidRPr="00EE40CC">
        <w:rPr>
          <w:rFonts w:ascii="Times New Roman" w:hAnsi="Times New Roman" w:cs="Times New Roman"/>
          <w:sz w:val="20"/>
          <w:szCs w:val="20"/>
        </w:rPr>
        <w:t>/</w:t>
      </w:r>
      <w:proofErr w:type="spellStart"/>
      <w:r w:rsidRPr="00EE40CC">
        <w:rPr>
          <w:rFonts w:ascii="Times New Roman" w:hAnsi="Times New Roman" w:cs="Times New Roman"/>
          <w:sz w:val="20"/>
          <w:szCs w:val="20"/>
        </w:rPr>
        <w:t>upload</w:t>
      </w:r>
      <w:proofErr w:type="spellEnd"/>
      <w:r w:rsidRPr="00EE40CC">
        <w:rPr>
          <w:rFonts w:ascii="Times New Roman" w:hAnsi="Times New Roman" w:cs="Times New Roman"/>
          <w:sz w:val="20"/>
          <w:szCs w:val="20"/>
        </w:rPr>
        <w:t>/</w:t>
      </w:r>
      <w:proofErr w:type="spellStart"/>
      <w:r w:rsidRPr="00EE40CC">
        <w:rPr>
          <w:rFonts w:ascii="Times New Roman" w:hAnsi="Times New Roman" w:cs="Times New Roman"/>
          <w:sz w:val="20"/>
          <w:szCs w:val="20"/>
        </w:rPr>
        <w:t>iblock</w:t>
      </w:r>
      <w:proofErr w:type="spellEnd"/>
      <w:r w:rsidRPr="00EE40CC">
        <w:rPr>
          <w:rFonts w:ascii="Times New Roman" w:hAnsi="Times New Roman" w:cs="Times New Roman"/>
          <w:sz w:val="20"/>
          <w:szCs w:val="20"/>
        </w:rPr>
        <w:t>/5bc/5bce45c998ac1df24ab1d4a 7c6762023.pdf. (Дата обращения: 22.02.2022).</w:t>
      </w:r>
    </w:p>
  </w:footnote>
  <w:footnote w:id="23">
    <w:p w:rsidR="00FF51A0" w:rsidRPr="00EE40CC" w:rsidRDefault="00FF51A0" w:rsidP="00EE40CC">
      <w:pPr>
        <w:spacing w:after="0" w:line="240" w:lineRule="auto"/>
        <w:ind w:firstLine="709"/>
        <w:jc w:val="both"/>
        <w:rPr>
          <w:rFonts w:ascii="Times New Roman" w:hAnsi="Times New Roman" w:cs="Times New Roman"/>
          <w:sz w:val="20"/>
          <w:szCs w:val="20"/>
        </w:rPr>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В Казахстане реализуют 864 проекта ГЧП [Электронный ресурс]. – Режим доступа: https://kapital. </w:t>
      </w:r>
      <w:proofErr w:type="spellStart"/>
      <w:r w:rsidRPr="00EE40CC">
        <w:rPr>
          <w:rFonts w:ascii="Times New Roman" w:hAnsi="Times New Roman" w:cs="Times New Roman"/>
          <w:sz w:val="20"/>
          <w:szCs w:val="20"/>
        </w:rPr>
        <w:t>kz</w:t>
      </w:r>
      <w:proofErr w:type="spellEnd"/>
      <w:r w:rsidRPr="00EE40CC">
        <w:rPr>
          <w:rFonts w:ascii="Times New Roman" w:hAnsi="Times New Roman" w:cs="Times New Roman"/>
          <w:sz w:val="20"/>
          <w:szCs w:val="20"/>
        </w:rPr>
        <w:t>/</w:t>
      </w:r>
      <w:proofErr w:type="spellStart"/>
      <w:r w:rsidRPr="00EE40CC">
        <w:rPr>
          <w:rFonts w:ascii="Times New Roman" w:hAnsi="Times New Roman" w:cs="Times New Roman"/>
          <w:sz w:val="20"/>
          <w:szCs w:val="20"/>
        </w:rPr>
        <w:t>economic</w:t>
      </w:r>
      <w:proofErr w:type="spellEnd"/>
      <w:r w:rsidRPr="00EE40CC">
        <w:rPr>
          <w:rFonts w:ascii="Times New Roman" w:hAnsi="Times New Roman" w:cs="Times New Roman"/>
          <w:sz w:val="20"/>
          <w:szCs w:val="20"/>
        </w:rPr>
        <w:t xml:space="preserve">/93419/v-kazakhstane-realizuyut-864- </w:t>
      </w:r>
      <w:proofErr w:type="spellStart"/>
      <w:r w:rsidRPr="00EE40CC">
        <w:rPr>
          <w:rFonts w:ascii="Times New Roman" w:hAnsi="Times New Roman" w:cs="Times New Roman"/>
          <w:sz w:val="20"/>
          <w:szCs w:val="20"/>
        </w:rPr>
        <w:t>proyekta-gchp.html?utm_source=yxnews&amp;utm</w:t>
      </w:r>
      <w:proofErr w:type="spellEnd"/>
      <w:r w:rsidRPr="00EE40CC">
        <w:rPr>
          <w:rFonts w:ascii="Times New Roman" w:hAnsi="Times New Roman" w:cs="Times New Roman"/>
          <w:sz w:val="20"/>
          <w:szCs w:val="20"/>
        </w:rPr>
        <w:t xml:space="preserve">_ </w:t>
      </w:r>
      <w:proofErr w:type="spellStart"/>
      <w:r w:rsidRPr="00EE40CC">
        <w:rPr>
          <w:rFonts w:ascii="Times New Roman" w:hAnsi="Times New Roman" w:cs="Times New Roman"/>
          <w:sz w:val="20"/>
          <w:szCs w:val="20"/>
        </w:rPr>
        <w:t>medium=desktop</w:t>
      </w:r>
      <w:proofErr w:type="spellEnd"/>
      <w:r w:rsidRPr="00EE40CC">
        <w:rPr>
          <w:rFonts w:ascii="Times New Roman" w:hAnsi="Times New Roman" w:cs="Times New Roman"/>
          <w:sz w:val="20"/>
          <w:szCs w:val="20"/>
        </w:rPr>
        <w:t>. (Дата обращения: 23.02.2022).</w:t>
      </w:r>
    </w:p>
  </w:footnote>
  <w:footnote w:id="24">
    <w:p w:rsidR="00FF51A0" w:rsidRDefault="00FF51A0" w:rsidP="00EE40CC">
      <w:pPr>
        <w:spacing w:after="0" w:line="240" w:lineRule="auto"/>
        <w:ind w:firstLine="709"/>
        <w:jc w:val="both"/>
      </w:pPr>
      <w:r w:rsidRPr="00EE40CC">
        <w:rPr>
          <w:rStyle w:val="ad"/>
          <w:rFonts w:ascii="Times New Roman" w:hAnsi="Times New Roman" w:cs="Times New Roman"/>
          <w:sz w:val="20"/>
          <w:szCs w:val="20"/>
        </w:rPr>
        <w:footnoteRef/>
      </w:r>
      <w:r w:rsidRPr="00EE40CC">
        <w:rPr>
          <w:rFonts w:ascii="Times New Roman" w:hAnsi="Times New Roman" w:cs="Times New Roman"/>
          <w:sz w:val="20"/>
          <w:szCs w:val="20"/>
        </w:rPr>
        <w:t xml:space="preserve"> Национальная инфраструктурная стратегия [Электронный ресурс] // Министерство экономики Республики Беларусь. – Режим доступа: https://www.economy.gov.by/ru/nac_inf_strategia-ru/. (Дата обращения: 03.03.2022).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D7C"/>
    <w:multiLevelType w:val="multilevel"/>
    <w:tmpl w:val="A8264FD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741E2"/>
    <w:multiLevelType w:val="hybridMultilevel"/>
    <w:tmpl w:val="9858FD0A"/>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A54CBA"/>
    <w:multiLevelType w:val="hybridMultilevel"/>
    <w:tmpl w:val="5D888EEA"/>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820FD5"/>
    <w:multiLevelType w:val="hybridMultilevel"/>
    <w:tmpl w:val="30FEF97E"/>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89C1DFC"/>
    <w:multiLevelType w:val="hybridMultilevel"/>
    <w:tmpl w:val="1AF8221C"/>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8352F5"/>
    <w:multiLevelType w:val="hybridMultilevel"/>
    <w:tmpl w:val="78D4E6D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EE46C2"/>
    <w:multiLevelType w:val="hybridMultilevel"/>
    <w:tmpl w:val="80BC3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A6057F"/>
    <w:multiLevelType w:val="multilevel"/>
    <w:tmpl w:val="202EE0E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977362"/>
    <w:multiLevelType w:val="multilevel"/>
    <w:tmpl w:val="776E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AD6848"/>
    <w:multiLevelType w:val="hybridMultilevel"/>
    <w:tmpl w:val="BFCEBF2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9DE2C66"/>
    <w:multiLevelType w:val="hybridMultilevel"/>
    <w:tmpl w:val="182814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C0677B7"/>
    <w:multiLevelType w:val="multilevel"/>
    <w:tmpl w:val="D0F61400"/>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0"/>
        <w:w w:val="100"/>
        <w:position w:val="0"/>
        <w:sz w:val="28"/>
        <w:szCs w:val="28"/>
        <w:u w:val="none"/>
        <w:lang w:val="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4E16AA"/>
    <w:multiLevelType w:val="multilevel"/>
    <w:tmpl w:val="7B5CE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38427D"/>
    <w:multiLevelType w:val="hybridMultilevel"/>
    <w:tmpl w:val="01BA911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7507DDC"/>
    <w:multiLevelType w:val="hybridMultilevel"/>
    <w:tmpl w:val="8EACDBCE"/>
    <w:lvl w:ilvl="0" w:tplc="F43C605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9141FD"/>
    <w:multiLevelType w:val="multilevel"/>
    <w:tmpl w:val="62783274"/>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866E52"/>
    <w:multiLevelType w:val="hybridMultilevel"/>
    <w:tmpl w:val="FF0AE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83385D"/>
    <w:multiLevelType w:val="multilevel"/>
    <w:tmpl w:val="020831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D32D82"/>
    <w:multiLevelType w:val="hybridMultilevel"/>
    <w:tmpl w:val="25C2CF6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6201C4"/>
    <w:multiLevelType w:val="multilevel"/>
    <w:tmpl w:val="D0F61400"/>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0"/>
        <w:w w:val="100"/>
        <w:position w:val="0"/>
        <w:sz w:val="28"/>
        <w:szCs w:val="28"/>
        <w:u w:val="none"/>
        <w:lang w:val="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102867"/>
    <w:multiLevelType w:val="hybridMultilevel"/>
    <w:tmpl w:val="3E00DCF6"/>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C586912"/>
    <w:multiLevelType w:val="multilevel"/>
    <w:tmpl w:val="3D6A941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860384"/>
    <w:multiLevelType w:val="hybridMultilevel"/>
    <w:tmpl w:val="12EE7628"/>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9C436D"/>
    <w:multiLevelType w:val="multilevel"/>
    <w:tmpl w:val="62783274"/>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A20474"/>
    <w:multiLevelType w:val="hybridMultilevel"/>
    <w:tmpl w:val="0060B1D4"/>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0740893"/>
    <w:multiLevelType w:val="multilevel"/>
    <w:tmpl w:val="5B682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F27C76"/>
    <w:multiLevelType w:val="multilevel"/>
    <w:tmpl w:val="216C8B4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0F4448"/>
    <w:multiLevelType w:val="hybridMultilevel"/>
    <w:tmpl w:val="63CAA01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0246E68"/>
    <w:multiLevelType w:val="multilevel"/>
    <w:tmpl w:val="73D8A4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735260CC"/>
    <w:multiLevelType w:val="multilevel"/>
    <w:tmpl w:val="8BFCC4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2A1C8B"/>
    <w:multiLevelType w:val="hybridMultilevel"/>
    <w:tmpl w:val="5DFC163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CFC2AD1"/>
    <w:multiLevelType w:val="multilevel"/>
    <w:tmpl w:val="A1A02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6D222F"/>
    <w:multiLevelType w:val="multilevel"/>
    <w:tmpl w:val="3822FAC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CA5E6A"/>
    <w:multiLevelType w:val="hybridMultilevel"/>
    <w:tmpl w:val="914A3020"/>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7F7D2816"/>
    <w:multiLevelType w:val="hybridMultilevel"/>
    <w:tmpl w:val="18667628"/>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31"/>
  </w:num>
  <w:num w:numId="3">
    <w:abstractNumId w:val="10"/>
  </w:num>
  <w:num w:numId="4">
    <w:abstractNumId w:val="27"/>
  </w:num>
  <w:num w:numId="5">
    <w:abstractNumId w:val="6"/>
  </w:num>
  <w:num w:numId="6">
    <w:abstractNumId w:val="2"/>
  </w:num>
  <w:num w:numId="7">
    <w:abstractNumId w:val="29"/>
  </w:num>
  <w:num w:numId="8">
    <w:abstractNumId w:val="17"/>
  </w:num>
  <w:num w:numId="9">
    <w:abstractNumId w:val="3"/>
  </w:num>
  <w:num w:numId="10">
    <w:abstractNumId w:val="1"/>
  </w:num>
  <w:num w:numId="11">
    <w:abstractNumId w:val="25"/>
  </w:num>
  <w:num w:numId="12">
    <w:abstractNumId w:val="23"/>
  </w:num>
  <w:num w:numId="13">
    <w:abstractNumId w:val="21"/>
  </w:num>
  <w:num w:numId="14">
    <w:abstractNumId w:val="18"/>
  </w:num>
  <w:num w:numId="15">
    <w:abstractNumId w:val="22"/>
  </w:num>
  <w:num w:numId="16">
    <w:abstractNumId w:val="0"/>
  </w:num>
  <w:num w:numId="17">
    <w:abstractNumId w:val="26"/>
  </w:num>
  <w:num w:numId="18">
    <w:abstractNumId w:val="32"/>
  </w:num>
  <w:num w:numId="19">
    <w:abstractNumId w:val="7"/>
  </w:num>
  <w:num w:numId="20">
    <w:abstractNumId w:val="15"/>
  </w:num>
  <w:num w:numId="21">
    <w:abstractNumId w:val="19"/>
  </w:num>
  <w:num w:numId="22">
    <w:abstractNumId w:val="8"/>
  </w:num>
  <w:num w:numId="23">
    <w:abstractNumId w:val="11"/>
  </w:num>
  <w:num w:numId="24">
    <w:abstractNumId w:val="33"/>
  </w:num>
  <w:num w:numId="25">
    <w:abstractNumId w:val="12"/>
  </w:num>
  <w:num w:numId="26">
    <w:abstractNumId w:val="20"/>
  </w:num>
  <w:num w:numId="27">
    <w:abstractNumId w:val="13"/>
  </w:num>
  <w:num w:numId="28">
    <w:abstractNumId w:val="30"/>
  </w:num>
  <w:num w:numId="29">
    <w:abstractNumId w:val="24"/>
  </w:num>
  <w:num w:numId="30">
    <w:abstractNumId w:val="9"/>
  </w:num>
  <w:num w:numId="31">
    <w:abstractNumId w:val="4"/>
  </w:num>
  <w:num w:numId="32">
    <w:abstractNumId w:val="34"/>
  </w:num>
  <w:num w:numId="33">
    <w:abstractNumId w:val="16"/>
  </w:num>
  <w:num w:numId="34">
    <w:abstractNumId w:val="14"/>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74DD8"/>
    <w:rsid w:val="0000714B"/>
    <w:rsid w:val="0008525C"/>
    <w:rsid w:val="000F1E1D"/>
    <w:rsid w:val="000F6355"/>
    <w:rsid w:val="00103223"/>
    <w:rsid w:val="00135160"/>
    <w:rsid w:val="001564CF"/>
    <w:rsid w:val="00175B92"/>
    <w:rsid w:val="001C7668"/>
    <w:rsid w:val="001D00F6"/>
    <w:rsid w:val="001E4745"/>
    <w:rsid w:val="0021402C"/>
    <w:rsid w:val="00221E6C"/>
    <w:rsid w:val="00242E5B"/>
    <w:rsid w:val="00254589"/>
    <w:rsid w:val="00280E51"/>
    <w:rsid w:val="002A2512"/>
    <w:rsid w:val="002A520E"/>
    <w:rsid w:val="002C66E6"/>
    <w:rsid w:val="00335648"/>
    <w:rsid w:val="00360961"/>
    <w:rsid w:val="00387780"/>
    <w:rsid w:val="003A6CFB"/>
    <w:rsid w:val="003C021B"/>
    <w:rsid w:val="00401C6C"/>
    <w:rsid w:val="0040230D"/>
    <w:rsid w:val="004073D5"/>
    <w:rsid w:val="004C47DA"/>
    <w:rsid w:val="004F5986"/>
    <w:rsid w:val="005036F7"/>
    <w:rsid w:val="00543815"/>
    <w:rsid w:val="00574DD8"/>
    <w:rsid w:val="005A2003"/>
    <w:rsid w:val="005A500E"/>
    <w:rsid w:val="0060437F"/>
    <w:rsid w:val="00617A18"/>
    <w:rsid w:val="006E287F"/>
    <w:rsid w:val="00701210"/>
    <w:rsid w:val="00733F56"/>
    <w:rsid w:val="0079047C"/>
    <w:rsid w:val="00813DE6"/>
    <w:rsid w:val="00817E90"/>
    <w:rsid w:val="008A4A3C"/>
    <w:rsid w:val="008F28EB"/>
    <w:rsid w:val="00912FB6"/>
    <w:rsid w:val="009348CC"/>
    <w:rsid w:val="009A3B25"/>
    <w:rsid w:val="009C47E7"/>
    <w:rsid w:val="009D79BB"/>
    <w:rsid w:val="009D7ECE"/>
    <w:rsid w:val="00A051EE"/>
    <w:rsid w:val="00A62C71"/>
    <w:rsid w:val="00A71409"/>
    <w:rsid w:val="00A802CD"/>
    <w:rsid w:val="00A85A34"/>
    <w:rsid w:val="00AB017D"/>
    <w:rsid w:val="00AD595B"/>
    <w:rsid w:val="00B36D65"/>
    <w:rsid w:val="00B6181D"/>
    <w:rsid w:val="00B85BBC"/>
    <w:rsid w:val="00B90126"/>
    <w:rsid w:val="00C33077"/>
    <w:rsid w:val="00C951B3"/>
    <w:rsid w:val="00CA5FFF"/>
    <w:rsid w:val="00CB47FF"/>
    <w:rsid w:val="00CB6D41"/>
    <w:rsid w:val="00D530A3"/>
    <w:rsid w:val="00D67C89"/>
    <w:rsid w:val="00DC21BC"/>
    <w:rsid w:val="00DE3A88"/>
    <w:rsid w:val="00E3051C"/>
    <w:rsid w:val="00E66F53"/>
    <w:rsid w:val="00E866C0"/>
    <w:rsid w:val="00EB1C1F"/>
    <w:rsid w:val="00EC6E55"/>
    <w:rsid w:val="00ED2A54"/>
    <w:rsid w:val="00EE40CC"/>
    <w:rsid w:val="00F84A31"/>
    <w:rsid w:val="00FB714E"/>
    <w:rsid w:val="00FD3133"/>
    <w:rsid w:val="00FF5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B92"/>
  </w:style>
  <w:style w:type="paragraph" w:styleId="1">
    <w:name w:val="heading 1"/>
    <w:basedOn w:val="a"/>
    <w:next w:val="a"/>
    <w:link w:val="10"/>
    <w:uiPriority w:val="9"/>
    <w:qFormat/>
    <w:rsid w:val="00A85A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6E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6E5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5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4DD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74DD8"/>
  </w:style>
  <w:style w:type="paragraph" w:styleId="a5">
    <w:name w:val="footer"/>
    <w:basedOn w:val="a"/>
    <w:link w:val="a6"/>
    <w:uiPriority w:val="99"/>
    <w:unhideWhenUsed/>
    <w:rsid w:val="00574D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4DD8"/>
  </w:style>
  <w:style w:type="paragraph" w:styleId="a7">
    <w:name w:val="List Paragraph"/>
    <w:aliases w:val="ПАРАГРАФ,Абзац списка1,ТАБЛИЦЫ,Маркеры Абзац списка,Абзац списка для документа"/>
    <w:basedOn w:val="a"/>
    <w:link w:val="a8"/>
    <w:uiPriority w:val="34"/>
    <w:qFormat/>
    <w:rsid w:val="00EC6E55"/>
    <w:pPr>
      <w:ind w:left="720"/>
      <w:contextualSpacing/>
    </w:pPr>
  </w:style>
  <w:style w:type="character" w:customStyle="1" w:styleId="20">
    <w:name w:val="Заголовок 2 Знак"/>
    <w:basedOn w:val="a0"/>
    <w:link w:val="2"/>
    <w:uiPriority w:val="9"/>
    <w:rsid w:val="00EC6E5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C6E55"/>
    <w:rPr>
      <w:rFonts w:asciiTheme="majorHAnsi" w:eastAsiaTheme="majorEastAsia" w:hAnsiTheme="majorHAnsi" w:cstheme="majorBidi"/>
      <w:b/>
      <w:bCs/>
      <w:color w:val="4F81BD" w:themeColor="accent1"/>
    </w:rPr>
  </w:style>
  <w:style w:type="character" w:customStyle="1" w:styleId="a9">
    <w:name w:val="Основной текст_"/>
    <w:basedOn w:val="a0"/>
    <w:link w:val="11"/>
    <w:rsid w:val="00242E5B"/>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9"/>
    <w:rsid w:val="00242E5B"/>
    <w:pPr>
      <w:widowControl w:val="0"/>
      <w:shd w:val="clear" w:color="auto" w:fill="FFFFFF"/>
      <w:spacing w:before="420" w:after="0" w:line="322" w:lineRule="exact"/>
      <w:ind w:hanging="340"/>
      <w:jc w:val="both"/>
    </w:pPr>
    <w:rPr>
      <w:rFonts w:ascii="Times New Roman" w:eastAsia="Times New Roman" w:hAnsi="Times New Roman" w:cs="Times New Roman"/>
      <w:sz w:val="27"/>
      <w:szCs w:val="27"/>
    </w:rPr>
  </w:style>
  <w:style w:type="character" w:customStyle="1" w:styleId="aa">
    <w:name w:val="Основной текст + Курсив"/>
    <w:basedOn w:val="a9"/>
    <w:rsid w:val="00242E5B"/>
    <w:rPr>
      <w:b w:val="0"/>
      <w:bCs w:val="0"/>
      <w:i/>
      <w:iCs/>
      <w:smallCaps w:val="0"/>
      <w:strike w:val="0"/>
      <w:color w:val="000000"/>
      <w:spacing w:val="0"/>
      <w:w w:val="100"/>
      <w:position w:val="0"/>
      <w:u w:val="none"/>
      <w:lang w:val="ru-RU"/>
    </w:rPr>
  </w:style>
  <w:style w:type="paragraph" w:styleId="ab">
    <w:name w:val="footnote text"/>
    <w:basedOn w:val="a"/>
    <w:link w:val="ac"/>
    <w:uiPriority w:val="99"/>
    <w:semiHidden/>
    <w:unhideWhenUsed/>
    <w:rsid w:val="00242E5B"/>
    <w:pPr>
      <w:spacing w:after="0" w:line="240" w:lineRule="auto"/>
    </w:pPr>
    <w:rPr>
      <w:sz w:val="20"/>
      <w:szCs w:val="20"/>
    </w:rPr>
  </w:style>
  <w:style w:type="character" w:customStyle="1" w:styleId="ac">
    <w:name w:val="Текст сноски Знак"/>
    <w:basedOn w:val="a0"/>
    <w:link w:val="ab"/>
    <w:uiPriority w:val="99"/>
    <w:semiHidden/>
    <w:rsid w:val="00242E5B"/>
    <w:rPr>
      <w:sz w:val="20"/>
      <w:szCs w:val="20"/>
    </w:rPr>
  </w:style>
  <w:style w:type="character" w:styleId="ad">
    <w:name w:val="footnote reference"/>
    <w:basedOn w:val="a0"/>
    <w:uiPriority w:val="99"/>
    <w:semiHidden/>
    <w:unhideWhenUsed/>
    <w:rsid w:val="00242E5B"/>
    <w:rPr>
      <w:vertAlign w:val="superscript"/>
    </w:rPr>
  </w:style>
  <w:style w:type="character" w:styleId="ae">
    <w:name w:val="Hyperlink"/>
    <w:basedOn w:val="a0"/>
    <w:uiPriority w:val="99"/>
    <w:rsid w:val="00242E5B"/>
    <w:rPr>
      <w:color w:val="0066CC"/>
      <w:u w:val="single"/>
    </w:rPr>
  </w:style>
  <w:style w:type="paragraph" w:styleId="af">
    <w:name w:val="Balloon Text"/>
    <w:basedOn w:val="a"/>
    <w:link w:val="af0"/>
    <w:uiPriority w:val="99"/>
    <w:semiHidden/>
    <w:unhideWhenUsed/>
    <w:rsid w:val="005A500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A500E"/>
    <w:rPr>
      <w:rFonts w:ascii="Tahoma" w:hAnsi="Tahoma" w:cs="Tahoma"/>
      <w:sz w:val="16"/>
      <w:szCs w:val="16"/>
    </w:rPr>
  </w:style>
  <w:style w:type="paragraph" w:customStyle="1" w:styleId="Default">
    <w:name w:val="Default"/>
    <w:rsid w:val="00E3051C"/>
    <w:pPr>
      <w:autoSpaceDE w:val="0"/>
      <w:autoSpaceDN w:val="0"/>
      <w:adjustRightInd w:val="0"/>
      <w:spacing w:after="0" w:line="240" w:lineRule="auto"/>
    </w:pPr>
    <w:rPr>
      <w:rFonts w:ascii="PT Serif" w:hAnsi="PT Serif" w:cs="PT Serif"/>
      <w:color w:val="000000"/>
      <w:sz w:val="24"/>
      <w:szCs w:val="24"/>
    </w:rPr>
  </w:style>
  <w:style w:type="paragraph" w:customStyle="1" w:styleId="Pa19">
    <w:name w:val="Pa19"/>
    <w:basedOn w:val="Default"/>
    <w:next w:val="Default"/>
    <w:uiPriority w:val="99"/>
    <w:rsid w:val="00E3051C"/>
    <w:pPr>
      <w:spacing w:line="181" w:lineRule="atLeast"/>
    </w:pPr>
    <w:rPr>
      <w:rFonts w:cstheme="minorBidi"/>
      <w:color w:val="auto"/>
    </w:rPr>
  </w:style>
  <w:style w:type="character" w:customStyle="1" w:styleId="8">
    <w:name w:val="Основной текст (8)"/>
    <w:basedOn w:val="a0"/>
    <w:rsid w:val="00280E51"/>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paragraph" w:customStyle="1" w:styleId="21">
    <w:name w:val="Основной текст2"/>
    <w:basedOn w:val="a"/>
    <w:rsid w:val="00280E51"/>
    <w:pPr>
      <w:widowControl w:val="0"/>
      <w:shd w:val="clear" w:color="auto" w:fill="FFFFFF"/>
      <w:spacing w:before="240" w:after="0" w:line="216" w:lineRule="exact"/>
      <w:ind w:hanging="380"/>
      <w:jc w:val="both"/>
    </w:pPr>
    <w:rPr>
      <w:rFonts w:ascii="Times New Roman" w:eastAsia="Times New Roman" w:hAnsi="Times New Roman" w:cs="Times New Roman"/>
      <w:color w:val="000000"/>
      <w:sz w:val="19"/>
      <w:szCs w:val="19"/>
      <w:lang w:eastAsia="ru-RU"/>
    </w:rPr>
  </w:style>
  <w:style w:type="character" w:customStyle="1" w:styleId="af1">
    <w:name w:val="Подпись к таблице_"/>
    <w:basedOn w:val="a0"/>
    <w:rsid w:val="001564CF"/>
    <w:rPr>
      <w:rFonts w:ascii="Bookman Old Style" w:eastAsia="Bookman Old Style" w:hAnsi="Bookman Old Style" w:cs="Bookman Old Style"/>
      <w:b/>
      <w:bCs/>
      <w:i w:val="0"/>
      <w:iCs w:val="0"/>
      <w:smallCaps w:val="0"/>
      <w:strike w:val="0"/>
      <w:sz w:val="16"/>
      <w:szCs w:val="16"/>
      <w:u w:val="none"/>
    </w:rPr>
  </w:style>
  <w:style w:type="character" w:customStyle="1" w:styleId="af2">
    <w:name w:val="Подпись к таблице"/>
    <w:basedOn w:val="af1"/>
    <w:rsid w:val="001564CF"/>
    <w:rPr>
      <w:color w:val="000000"/>
      <w:spacing w:val="0"/>
      <w:w w:val="100"/>
      <w:position w:val="0"/>
      <w:lang w:val="ru-RU"/>
    </w:rPr>
  </w:style>
  <w:style w:type="table" w:styleId="af3">
    <w:name w:val="Table Grid"/>
    <w:basedOn w:val="a1"/>
    <w:uiPriority w:val="59"/>
    <w:rsid w:val="00156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5pt">
    <w:name w:val="Основной текст + 7;5 pt;Полужирный"/>
    <w:basedOn w:val="a9"/>
    <w:rsid w:val="001564CF"/>
    <w:rPr>
      <w:b/>
      <w:bCs/>
      <w:i w:val="0"/>
      <w:iCs w:val="0"/>
      <w:smallCaps w:val="0"/>
      <w:strike w:val="0"/>
      <w:color w:val="000000"/>
      <w:spacing w:val="0"/>
      <w:w w:val="100"/>
      <w:position w:val="0"/>
      <w:sz w:val="15"/>
      <w:szCs w:val="15"/>
      <w:u w:val="none"/>
      <w:lang w:val="ru-RU"/>
    </w:rPr>
  </w:style>
  <w:style w:type="character" w:customStyle="1" w:styleId="75pt0">
    <w:name w:val="Основной текст + 7;5 pt"/>
    <w:basedOn w:val="a9"/>
    <w:rsid w:val="008F28EB"/>
    <w:rPr>
      <w:b w:val="0"/>
      <w:bCs w:val="0"/>
      <w:i w:val="0"/>
      <w:iCs w:val="0"/>
      <w:smallCaps w:val="0"/>
      <w:strike w:val="0"/>
      <w:color w:val="000000"/>
      <w:spacing w:val="0"/>
      <w:w w:val="100"/>
      <w:position w:val="0"/>
      <w:sz w:val="15"/>
      <w:szCs w:val="15"/>
      <w:u w:val="none"/>
      <w:lang w:val="ru-RU"/>
    </w:rPr>
  </w:style>
  <w:style w:type="character" w:customStyle="1" w:styleId="80">
    <w:name w:val="Основной текст (8)_"/>
    <w:basedOn w:val="a0"/>
    <w:rsid w:val="008F28EB"/>
    <w:rPr>
      <w:rFonts w:ascii="Times New Roman" w:eastAsia="Times New Roman" w:hAnsi="Times New Roman" w:cs="Times New Roman"/>
      <w:b w:val="0"/>
      <w:bCs w:val="0"/>
      <w:i/>
      <w:iCs/>
      <w:smallCaps w:val="0"/>
      <w:strike w:val="0"/>
      <w:sz w:val="18"/>
      <w:szCs w:val="18"/>
      <w:u w:val="none"/>
    </w:rPr>
  </w:style>
  <w:style w:type="character" w:customStyle="1" w:styleId="Exact">
    <w:name w:val="Подпись к таблице Exact"/>
    <w:basedOn w:val="af1"/>
    <w:rsid w:val="00B90126"/>
    <w:rPr>
      <w:color w:val="000000"/>
      <w:spacing w:val="-2"/>
      <w:w w:val="100"/>
      <w:position w:val="0"/>
      <w:sz w:val="15"/>
      <w:szCs w:val="15"/>
      <w:lang w:val="ru-RU"/>
    </w:rPr>
  </w:style>
  <w:style w:type="character" w:customStyle="1" w:styleId="af4">
    <w:name w:val="Колонтитул_"/>
    <w:basedOn w:val="a0"/>
    <w:rsid w:val="00401C6C"/>
    <w:rPr>
      <w:rFonts w:ascii="Arial Narrow" w:eastAsia="Arial Narrow" w:hAnsi="Arial Narrow" w:cs="Arial Narrow"/>
      <w:b/>
      <w:bCs/>
      <w:i w:val="0"/>
      <w:iCs w:val="0"/>
      <w:smallCaps w:val="0"/>
      <w:strike w:val="0"/>
      <w:w w:val="70"/>
      <w:sz w:val="23"/>
      <w:szCs w:val="23"/>
      <w:u w:val="none"/>
    </w:rPr>
  </w:style>
  <w:style w:type="character" w:customStyle="1" w:styleId="Impact175pt100">
    <w:name w:val="Колонтитул + Impact;17;5 pt;Не полужирный;Масштаб 100%"/>
    <w:basedOn w:val="af4"/>
    <w:rsid w:val="00401C6C"/>
    <w:rPr>
      <w:rFonts w:ascii="Impact" w:eastAsia="Impact" w:hAnsi="Impact" w:cs="Impact"/>
      <w:color w:val="000000"/>
      <w:spacing w:val="0"/>
      <w:w w:val="100"/>
      <w:position w:val="0"/>
      <w:sz w:val="35"/>
      <w:szCs w:val="35"/>
      <w:lang w:val="ru-RU"/>
    </w:rPr>
  </w:style>
  <w:style w:type="character" w:customStyle="1" w:styleId="100">
    <w:name w:val="Колонтитул + Не полужирный;Масштаб 100%"/>
    <w:basedOn w:val="af4"/>
    <w:rsid w:val="00401C6C"/>
    <w:rPr>
      <w:color w:val="EBEBEB"/>
      <w:spacing w:val="0"/>
      <w:w w:val="100"/>
      <w:position w:val="0"/>
      <w:lang w:val="ru-RU"/>
    </w:rPr>
  </w:style>
  <w:style w:type="character" w:customStyle="1" w:styleId="af5">
    <w:name w:val="Колонтитул"/>
    <w:basedOn w:val="af4"/>
    <w:rsid w:val="00401C6C"/>
    <w:rPr>
      <w:color w:val="FFFFFF"/>
      <w:spacing w:val="0"/>
      <w:position w:val="0"/>
      <w:lang w:val="ru-RU"/>
    </w:rPr>
  </w:style>
  <w:style w:type="character" w:customStyle="1" w:styleId="4pt">
    <w:name w:val="Основной текст + 4 pt;Курсив"/>
    <w:basedOn w:val="a9"/>
    <w:rsid w:val="006E287F"/>
    <w:rPr>
      <w:rFonts w:ascii="Arial Narrow" w:eastAsia="Arial Narrow" w:hAnsi="Arial Narrow" w:cs="Arial Narrow"/>
      <w:b w:val="0"/>
      <w:bCs w:val="0"/>
      <w:i/>
      <w:iCs/>
      <w:smallCaps w:val="0"/>
      <w:strike w:val="0"/>
      <w:color w:val="000000"/>
      <w:spacing w:val="0"/>
      <w:w w:val="100"/>
      <w:position w:val="0"/>
      <w:sz w:val="8"/>
      <w:szCs w:val="8"/>
      <w:u w:val="none"/>
    </w:rPr>
  </w:style>
  <w:style w:type="character" w:customStyle="1" w:styleId="af6">
    <w:name w:val="Колонтитул + Малые прописные"/>
    <w:basedOn w:val="af4"/>
    <w:rsid w:val="00C33077"/>
    <w:rPr>
      <w:smallCaps/>
      <w:color w:val="FFFFFF"/>
      <w:spacing w:val="0"/>
      <w:position w:val="0"/>
      <w:lang w:val="ru-RU"/>
    </w:rPr>
  </w:style>
  <w:style w:type="character" w:styleId="af7">
    <w:name w:val="Strong"/>
    <w:basedOn w:val="a0"/>
    <w:uiPriority w:val="22"/>
    <w:qFormat/>
    <w:rsid w:val="00135160"/>
    <w:rPr>
      <w:b/>
      <w:bCs/>
    </w:rPr>
  </w:style>
  <w:style w:type="character" w:customStyle="1" w:styleId="40">
    <w:name w:val="Заголовок 4 Знак"/>
    <w:basedOn w:val="a0"/>
    <w:link w:val="4"/>
    <w:uiPriority w:val="9"/>
    <w:semiHidden/>
    <w:rsid w:val="00135160"/>
    <w:rPr>
      <w:rFonts w:asciiTheme="majorHAnsi" w:eastAsiaTheme="majorEastAsia" w:hAnsiTheme="majorHAnsi" w:cstheme="majorBidi"/>
      <w:b/>
      <w:bCs/>
      <w:i/>
      <w:iCs/>
      <w:color w:val="4F81BD" w:themeColor="accent1"/>
    </w:rPr>
  </w:style>
  <w:style w:type="paragraph" w:styleId="af8">
    <w:name w:val="Normal (Web)"/>
    <w:basedOn w:val="a"/>
    <w:uiPriority w:val="99"/>
    <w:semiHidden/>
    <w:unhideWhenUsed/>
    <w:rsid w:val="00135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5pt">
    <w:name w:val="Основной текст (2) + 13;5 pt"/>
    <w:basedOn w:val="a0"/>
    <w:rsid w:val="009D79B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41">
    <w:name w:val="Основной текст4"/>
    <w:basedOn w:val="a"/>
    <w:rsid w:val="009D79BB"/>
    <w:pPr>
      <w:widowControl w:val="0"/>
      <w:shd w:val="clear" w:color="auto" w:fill="FFFFFF"/>
      <w:spacing w:after="0" w:line="480" w:lineRule="exact"/>
      <w:ind w:hanging="1640"/>
      <w:jc w:val="both"/>
    </w:pPr>
    <w:rPr>
      <w:rFonts w:ascii="Times New Roman" w:eastAsia="Times New Roman" w:hAnsi="Times New Roman" w:cs="Times New Roman"/>
      <w:color w:val="000000"/>
      <w:sz w:val="27"/>
      <w:szCs w:val="27"/>
      <w:lang w:eastAsia="ru-RU"/>
    </w:rPr>
  </w:style>
  <w:style w:type="character" w:customStyle="1" w:styleId="22">
    <w:name w:val="Основной текст (2)_"/>
    <w:basedOn w:val="a0"/>
    <w:link w:val="23"/>
    <w:rsid w:val="009D79BB"/>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9D79BB"/>
    <w:pPr>
      <w:widowControl w:val="0"/>
      <w:shd w:val="clear" w:color="auto" w:fill="FFFFFF"/>
      <w:spacing w:after="180" w:line="0" w:lineRule="atLeast"/>
      <w:jc w:val="both"/>
    </w:pPr>
    <w:rPr>
      <w:rFonts w:ascii="Times New Roman" w:eastAsia="Times New Roman" w:hAnsi="Times New Roman" w:cs="Times New Roman"/>
      <w:sz w:val="23"/>
      <w:szCs w:val="23"/>
    </w:rPr>
  </w:style>
  <w:style w:type="character" w:customStyle="1" w:styleId="115pt">
    <w:name w:val="Основной текст + 11;5 pt"/>
    <w:basedOn w:val="a9"/>
    <w:rsid w:val="008A4A3C"/>
    <w:rPr>
      <w:b w:val="0"/>
      <w:bCs w:val="0"/>
      <w:i w:val="0"/>
      <w:iCs w:val="0"/>
      <w:smallCaps w:val="0"/>
      <w:strike w:val="0"/>
      <w:color w:val="000000"/>
      <w:spacing w:val="0"/>
      <w:w w:val="100"/>
      <w:position w:val="0"/>
      <w:sz w:val="23"/>
      <w:szCs w:val="23"/>
      <w:u w:val="none"/>
      <w:lang w:val="ru-RU"/>
    </w:rPr>
  </w:style>
  <w:style w:type="character" w:customStyle="1" w:styleId="a8">
    <w:name w:val="Абзац списка Знак"/>
    <w:aliases w:val="ПАРАГРАФ Знак,Абзац списка1 Знак,ТАБЛИЦЫ Знак,Маркеры Абзац списка Знак,Абзац списка для документа Знак"/>
    <w:link w:val="a7"/>
    <w:uiPriority w:val="34"/>
    <w:rsid w:val="00912FB6"/>
  </w:style>
  <w:style w:type="character" w:customStyle="1" w:styleId="10">
    <w:name w:val="Заголовок 1 Знак"/>
    <w:basedOn w:val="a0"/>
    <w:link w:val="1"/>
    <w:uiPriority w:val="9"/>
    <w:rsid w:val="00A85A34"/>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A85A34"/>
    <w:pPr>
      <w:outlineLvl w:val="9"/>
    </w:pPr>
  </w:style>
  <w:style w:type="paragraph" w:styleId="31">
    <w:name w:val="toc 3"/>
    <w:basedOn w:val="a"/>
    <w:next w:val="a"/>
    <w:autoRedefine/>
    <w:uiPriority w:val="39"/>
    <w:unhideWhenUsed/>
    <w:rsid w:val="00A85A34"/>
    <w:pPr>
      <w:spacing w:after="100"/>
      <w:ind w:left="440"/>
    </w:pPr>
  </w:style>
</w:styles>
</file>

<file path=word/webSettings.xml><?xml version="1.0" encoding="utf-8"?>
<w:webSettings xmlns:r="http://schemas.openxmlformats.org/officeDocument/2006/relationships" xmlns:w="http://schemas.openxmlformats.org/wordprocessingml/2006/main">
  <w:divs>
    <w:div w:id="789133284">
      <w:bodyDiv w:val="1"/>
      <w:marLeft w:val="0"/>
      <w:marRight w:val="0"/>
      <w:marTop w:val="0"/>
      <w:marBottom w:val="0"/>
      <w:divBdr>
        <w:top w:val="none" w:sz="0" w:space="0" w:color="auto"/>
        <w:left w:val="none" w:sz="0" w:space="0" w:color="auto"/>
        <w:bottom w:val="none" w:sz="0" w:space="0" w:color="auto"/>
        <w:right w:val="none" w:sz="0" w:space="0" w:color="auto"/>
      </w:divBdr>
    </w:div>
    <w:div w:id="20431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www.eurasiancommission.org/ru/act/finpol/dobd/"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consultant.ru/document/cons_doc_LAW_182660/"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hart" Target="charts/chart3.xml"/><Relationship Id="rId28" Type="http://schemas.openxmlformats.org/officeDocument/2006/relationships/hyperlink" Target="https://www.gks.ru/folder/210/document/13221" TargetMode="External"/><Relationship Id="rId10" Type="http://schemas.openxmlformats.org/officeDocument/2006/relationships/diagramLayout" Target="diagrams/layout1.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chart" Target="charts/chart2.xml"/><Relationship Id="rId27" Type="http://schemas.openxmlformats.org/officeDocument/2006/relationships/hyperlink" Target="https://www.dentons.com/ru/insights/articles/2018/october/4/a-public-privat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82660/" TargetMode="External"/><Relationship Id="rId2" Type="http://schemas.openxmlformats.org/officeDocument/2006/relationships/hyperlink" Target="https://www.dentons.com/ru/insights/articles/2018/october/4/a-public-private-" TargetMode="External"/><Relationship Id="rId1" Type="http://schemas.openxmlformats.org/officeDocument/2006/relationships/hyperlink" Target="https://www.dentons.com/ru/insights/articles/2018/october/4/a-public-private-" TargetMode="External"/><Relationship Id="rId4" Type="http://schemas.openxmlformats.org/officeDocument/2006/relationships/hyperlink" Target="http://www.eurasiancommission.org/ru/act/finpol/dob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7"/>
  <c:chart>
    <c:autoTitleDeleted val="1"/>
    <c:view3D>
      <c:rAngAx val="1"/>
    </c:view3D>
    <c:plotArea>
      <c:layout/>
      <c:bar3DChart>
        <c:barDir val="col"/>
        <c:grouping val="clustered"/>
        <c:ser>
          <c:idx val="0"/>
          <c:order val="0"/>
          <c:tx>
            <c:strRef>
              <c:f>Лист1!$A$2</c:f>
              <c:strCache>
                <c:ptCount val="1"/>
                <c:pt idx="0">
                  <c:v>ддд</c:v>
                </c:pt>
              </c:strCache>
            </c:strRef>
          </c:tx>
          <c:dLbls>
            <c:showVal val="1"/>
          </c:dLbls>
          <c:cat>
            <c:strRef>
              <c:f>Лист1!$B$1:$G$1</c:f>
              <c:strCache>
                <c:ptCount val="6"/>
                <c:pt idx="0">
                  <c:v>2015 г.</c:v>
                </c:pt>
                <c:pt idx="1">
                  <c:v>2016 г.</c:v>
                </c:pt>
                <c:pt idx="2">
                  <c:v>2017 г.</c:v>
                </c:pt>
                <c:pt idx="3">
                  <c:v>2018 г.</c:v>
                </c:pt>
                <c:pt idx="4">
                  <c:v>2019 г.</c:v>
                </c:pt>
                <c:pt idx="5">
                  <c:v>2020 г.</c:v>
                </c:pt>
              </c:strCache>
            </c:strRef>
          </c:cat>
          <c:val>
            <c:numRef>
              <c:f>Лист1!$B$2:$G$2</c:f>
              <c:numCache>
                <c:formatCode>General</c:formatCode>
                <c:ptCount val="6"/>
                <c:pt idx="0">
                  <c:v>85845.089699999997</c:v>
                </c:pt>
                <c:pt idx="1">
                  <c:v>100418.31</c:v>
                </c:pt>
                <c:pt idx="2">
                  <c:v>85494.614000000001</c:v>
                </c:pt>
                <c:pt idx="3">
                  <c:v>113269.333</c:v>
                </c:pt>
                <c:pt idx="4">
                  <c:v>155744.198</c:v>
                </c:pt>
                <c:pt idx="5">
                  <c:v>171360.68</c:v>
                </c:pt>
              </c:numCache>
            </c:numRef>
          </c:val>
        </c:ser>
        <c:shape val="box"/>
        <c:axId val="238503424"/>
        <c:axId val="238505344"/>
        <c:axId val="0"/>
      </c:bar3DChart>
      <c:catAx>
        <c:axId val="238503424"/>
        <c:scaling>
          <c:orientation val="minMax"/>
        </c:scaling>
        <c:axPos val="b"/>
        <c:majorTickMark val="none"/>
        <c:tickLblPos val="nextTo"/>
        <c:crossAx val="238505344"/>
        <c:crosses val="autoZero"/>
        <c:auto val="1"/>
        <c:lblAlgn val="ctr"/>
        <c:lblOffset val="100"/>
      </c:catAx>
      <c:valAx>
        <c:axId val="238505344"/>
        <c:scaling>
          <c:orientation val="minMax"/>
        </c:scaling>
        <c:axPos val="l"/>
        <c:majorGridlines/>
        <c:title>
          <c:tx>
            <c:rich>
              <a:bodyPr/>
              <a:lstStyle/>
              <a:p>
                <a:pPr>
                  <a:defRPr/>
                </a:pPr>
                <a:r>
                  <a:rPr lang="ru-RU"/>
                  <a:t>млн.руб.</a:t>
                </a:r>
              </a:p>
            </c:rich>
          </c:tx>
        </c:title>
        <c:numFmt formatCode="General" sourceLinked="1"/>
        <c:tickLblPos val="nextTo"/>
        <c:crossAx val="238503424"/>
        <c:crosses val="autoZero"/>
        <c:crossBetween val="between"/>
      </c:valAx>
    </c:plotArea>
    <c:plotVisOnly val="1"/>
  </c:chart>
  <c:txPr>
    <a:bodyPr/>
    <a:lstStyle/>
    <a:p>
      <a:pPr>
        <a:defRPr sz="1200" baseline="0">
          <a:latin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percentStacked"/>
        <c:ser>
          <c:idx val="0"/>
          <c:order val="0"/>
          <c:tx>
            <c:strRef>
              <c:f>Лист1!$B$1</c:f>
              <c:strCache>
                <c:ptCount val="1"/>
                <c:pt idx="0">
                  <c:v>2016 г.</c:v>
                </c:pt>
              </c:strCache>
            </c:strRef>
          </c:tx>
          <c:dLbls>
            <c:showVal val="1"/>
          </c:dLbls>
          <c:cat>
            <c:strRef>
              <c:f>Лист1!$A$2:$A$7</c:f>
              <c:strCache>
                <c:ptCount val="6"/>
                <c:pt idx="0">
                  <c:v>совместная российская и иностранная</c:v>
                </c:pt>
                <c:pt idx="1">
                  <c:v>иностранная</c:v>
                </c:pt>
                <c:pt idx="2">
                  <c:v>смешанная российская</c:v>
                </c:pt>
                <c:pt idx="3">
                  <c:v>частная</c:v>
                </c:pt>
                <c:pt idx="4">
                  <c:v>муниципальная</c:v>
                </c:pt>
                <c:pt idx="5">
                  <c:v>государственная</c:v>
                </c:pt>
              </c:strCache>
            </c:strRef>
          </c:cat>
          <c:val>
            <c:numRef>
              <c:f>Лист1!$B$2:$B$7</c:f>
              <c:numCache>
                <c:formatCode>General</c:formatCode>
                <c:ptCount val="6"/>
                <c:pt idx="0">
                  <c:v>2.2000000000000002</c:v>
                </c:pt>
                <c:pt idx="1">
                  <c:v>2.9</c:v>
                </c:pt>
                <c:pt idx="2">
                  <c:v>2.1</c:v>
                </c:pt>
                <c:pt idx="3">
                  <c:v>39.1</c:v>
                </c:pt>
                <c:pt idx="4">
                  <c:v>2.6</c:v>
                </c:pt>
                <c:pt idx="5">
                  <c:v>49.2</c:v>
                </c:pt>
              </c:numCache>
            </c:numRef>
          </c:val>
        </c:ser>
        <c:ser>
          <c:idx val="1"/>
          <c:order val="1"/>
          <c:tx>
            <c:strRef>
              <c:f>Лист1!$C$1</c:f>
              <c:strCache>
                <c:ptCount val="1"/>
                <c:pt idx="0">
                  <c:v>2017 г.</c:v>
                </c:pt>
              </c:strCache>
            </c:strRef>
          </c:tx>
          <c:dLbls>
            <c:showVal val="1"/>
          </c:dLbls>
          <c:cat>
            <c:strRef>
              <c:f>Лист1!$A$2:$A$7</c:f>
              <c:strCache>
                <c:ptCount val="6"/>
                <c:pt idx="0">
                  <c:v>совместная российская и иностранная</c:v>
                </c:pt>
                <c:pt idx="1">
                  <c:v>иностранная</c:v>
                </c:pt>
                <c:pt idx="2">
                  <c:v>смешанная российская</c:v>
                </c:pt>
                <c:pt idx="3">
                  <c:v>частная</c:v>
                </c:pt>
                <c:pt idx="4">
                  <c:v>муниципальная</c:v>
                </c:pt>
                <c:pt idx="5">
                  <c:v>государственная</c:v>
                </c:pt>
              </c:strCache>
            </c:strRef>
          </c:cat>
          <c:val>
            <c:numRef>
              <c:f>Лист1!$C$2:$C$7</c:f>
              <c:numCache>
                <c:formatCode>General</c:formatCode>
                <c:ptCount val="6"/>
                <c:pt idx="0">
                  <c:v>3.6</c:v>
                </c:pt>
                <c:pt idx="1">
                  <c:v>1.1000000000000001</c:v>
                </c:pt>
                <c:pt idx="2">
                  <c:v>1.4</c:v>
                </c:pt>
                <c:pt idx="3">
                  <c:v>43.1</c:v>
                </c:pt>
                <c:pt idx="4">
                  <c:v>2.4</c:v>
                </c:pt>
                <c:pt idx="5">
                  <c:v>45.6</c:v>
                </c:pt>
              </c:numCache>
            </c:numRef>
          </c:val>
        </c:ser>
        <c:ser>
          <c:idx val="2"/>
          <c:order val="2"/>
          <c:tx>
            <c:strRef>
              <c:f>Лист1!$D$1</c:f>
              <c:strCache>
                <c:ptCount val="1"/>
                <c:pt idx="0">
                  <c:v>2018 г.</c:v>
                </c:pt>
              </c:strCache>
            </c:strRef>
          </c:tx>
          <c:dLbls>
            <c:showVal val="1"/>
          </c:dLbls>
          <c:cat>
            <c:strRef>
              <c:f>Лист1!$A$2:$A$7</c:f>
              <c:strCache>
                <c:ptCount val="6"/>
                <c:pt idx="0">
                  <c:v>совместная российская и иностранная</c:v>
                </c:pt>
                <c:pt idx="1">
                  <c:v>иностранная</c:v>
                </c:pt>
                <c:pt idx="2">
                  <c:v>смешанная российская</c:v>
                </c:pt>
                <c:pt idx="3">
                  <c:v>частная</c:v>
                </c:pt>
                <c:pt idx="4">
                  <c:v>муниципальная</c:v>
                </c:pt>
                <c:pt idx="5">
                  <c:v>государственная</c:v>
                </c:pt>
              </c:strCache>
            </c:strRef>
          </c:cat>
          <c:val>
            <c:numRef>
              <c:f>Лист1!$D$2:$D$7</c:f>
              <c:numCache>
                <c:formatCode>General</c:formatCode>
                <c:ptCount val="6"/>
                <c:pt idx="0">
                  <c:v>3</c:v>
                </c:pt>
                <c:pt idx="1">
                  <c:v>0.8</c:v>
                </c:pt>
                <c:pt idx="2">
                  <c:v>2.1</c:v>
                </c:pt>
                <c:pt idx="3">
                  <c:v>43.9</c:v>
                </c:pt>
                <c:pt idx="4">
                  <c:v>1.6</c:v>
                </c:pt>
                <c:pt idx="5">
                  <c:v>45.9</c:v>
                </c:pt>
              </c:numCache>
            </c:numRef>
          </c:val>
        </c:ser>
        <c:ser>
          <c:idx val="3"/>
          <c:order val="3"/>
          <c:tx>
            <c:strRef>
              <c:f>Лист1!$E$1</c:f>
              <c:strCache>
                <c:ptCount val="1"/>
                <c:pt idx="0">
                  <c:v>2019 г.</c:v>
                </c:pt>
              </c:strCache>
            </c:strRef>
          </c:tx>
          <c:dLbls>
            <c:showVal val="1"/>
          </c:dLbls>
          <c:cat>
            <c:strRef>
              <c:f>Лист1!$A$2:$A$7</c:f>
              <c:strCache>
                <c:ptCount val="6"/>
                <c:pt idx="0">
                  <c:v>совместная российская и иностранная</c:v>
                </c:pt>
                <c:pt idx="1">
                  <c:v>иностранная</c:v>
                </c:pt>
                <c:pt idx="2">
                  <c:v>смешанная российская</c:v>
                </c:pt>
                <c:pt idx="3">
                  <c:v>частная</c:v>
                </c:pt>
                <c:pt idx="4">
                  <c:v>муниципальная</c:v>
                </c:pt>
                <c:pt idx="5">
                  <c:v>государственная</c:v>
                </c:pt>
              </c:strCache>
            </c:strRef>
          </c:cat>
          <c:val>
            <c:numRef>
              <c:f>Лист1!$E$2:$E$7</c:f>
              <c:numCache>
                <c:formatCode>General</c:formatCode>
                <c:ptCount val="6"/>
                <c:pt idx="0">
                  <c:v>3.1</c:v>
                </c:pt>
                <c:pt idx="1">
                  <c:v>1.7</c:v>
                </c:pt>
                <c:pt idx="2">
                  <c:v>1.7</c:v>
                </c:pt>
                <c:pt idx="3">
                  <c:v>48.3</c:v>
                </c:pt>
                <c:pt idx="4">
                  <c:v>1.4</c:v>
                </c:pt>
                <c:pt idx="5">
                  <c:v>40.9</c:v>
                </c:pt>
              </c:numCache>
            </c:numRef>
          </c:val>
        </c:ser>
        <c:ser>
          <c:idx val="4"/>
          <c:order val="4"/>
          <c:tx>
            <c:strRef>
              <c:f>Лист1!$F$1</c:f>
              <c:strCache>
                <c:ptCount val="1"/>
                <c:pt idx="0">
                  <c:v>2020 г.</c:v>
                </c:pt>
              </c:strCache>
            </c:strRef>
          </c:tx>
          <c:dLbls>
            <c:showVal val="1"/>
          </c:dLbls>
          <c:cat>
            <c:strRef>
              <c:f>Лист1!$A$2:$A$7</c:f>
              <c:strCache>
                <c:ptCount val="6"/>
                <c:pt idx="0">
                  <c:v>совместная российская и иностранная</c:v>
                </c:pt>
                <c:pt idx="1">
                  <c:v>иностранная</c:v>
                </c:pt>
                <c:pt idx="2">
                  <c:v>смешанная российская</c:v>
                </c:pt>
                <c:pt idx="3">
                  <c:v>частная</c:v>
                </c:pt>
                <c:pt idx="4">
                  <c:v>муниципальная</c:v>
                </c:pt>
                <c:pt idx="5">
                  <c:v>государственная</c:v>
                </c:pt>
              </c:strCache>
            </c:strRef>
          </c:cat>
          <c:val>
            <c:numRef>
              <c:f>Лист1!$F$2:$F$7</c:f>
              <c:numCache>
                <c:formatCode>General</c:formatCode>
                <c:ptCount val="6"/>
                <c:pt idx="0">
                  <c:v>2.5</c:v>
                </c:pt>
                <c:pt idx="1">
                  <c:v>1</c:v>
                </c:pt>
                <c:pt idx="2">
                  <c:v>1.6</c:v>
                </c:pt>
                <c:pt idx="3">
                  <c:v>60.9</c:v>
                </c:pt>
                <c:pt idx="4">
                  <c:v>1.5</c:v>
                </c:pt>
                <c:pt idx="5">
                  <c:v>30.5</c:v>
                </c:pt>
              </c:numCache>
            </c:numRef>
          </c:val>
        </c:ser>
        <c:overlap val="100"/>
        <c:axId val="238789760"/>
        <c:axId val="238792064"/>
      </c:barChart>
      <c:catAx>
        <c:axId val="238789760"/>
        <c:scaling>
          <c:orientation val="minMax"/>
        </c:scaling>
        <c:axPos val="b"/>
        <c:tickLblPos val="nextTo"/>
        <c:crossAx val="238792064"/>
        <c:crosses val="autoZero"/>
        <c:auto val="1"/>
        <c:lblAlgn val="ctr"/>
        <c:lblOffset val="100"/>
      </c:catAx>
      <c:valAx>
        <c:axId val="238792064"/>
        <c:scaling>
          <c:orientation val="minMax"/>
        </c:scaling>
        <c:axPos val="l"/>
        <c:majorGridlines/>
        <c:numFmt formatCode="0%" sourceLinked="1"/>
        <c:tickLblPos val="nextTo"/>
        <c:crossAx val="238789760"/>
        <c:crosses val="autoZero"/>
        <c:crossBetween val="between"/>
      </c:valAx>
    </c:plotArea>
    <c:legend>
      <c:legendPos val="r"/>
    </c:legend>
    <c:plotVisOnly val="1"/>
  </c:chart>
  <c:txPr>
    <a:bodyPr/>
    <a:lstStyle/>
    <a:p>
      <a:pPr>
        <a:defRPr sz="1200" baseline="0">
          <a:latin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stacked"/>
        <c:ser>
          <c:idx val="0"/>
          <c:order val="0"/>
          <c:tx>
            <c:strRef>
              <c:f>Лист1!$A$2</c:f>
              <c:strCache>
                <c:ptCount val="1"/>
                <c:pt idx="0">
                  <c:v>собственные средства</c:v>
                </c:pt>
              </c:strCache>
            </c:strRef>
          </c:tx>
          <c:dLbls>
            <c:showVal val="1"/>
          </c:dLbls>
          <c:cat>
            <c:strRef>
              <c:f>Лист1!$B$1:$F$1</c:f>
              <c:strCache>
                <c:ptCount val="5"/>
                <c:pt idx="0">
                  <c:v>201 г.</c:v>
                </c:pt>
                <c:pt idx="1">
                  <c:v>2017 г.</c:v>
                </c:pt>
                <c:pt idx="2">
                  <c:v>2018 г.</c:v>
                </c:pt>
                <c:pt idx="3">
                  <c:v>2019 г.</c:v>
                </c:pt>
                <c:pt idx="4">
                  <c:v>2020 г.</c:v>
                </c:pt>
              </c:strCache>
            </c:strRef>
          </c:cat>
          <c:val>
            <c:numRef>
              <c:f>Лист1!$B$2:$F$2</c:f>
              <c:numCache>
                <c:formatCode>General</c:formatCode>
                <c:ptCount val="5"/>
                <c:pt idx="0">
                  <c:v>43.4</c:v>
                </c:pt>
                <c:pt idx="1">
                  <c:v>53.3</c:v>
                </c:pt>
                <c:pt idx="2">
                  <c:v>56.2</c:v>
                </c:pt>
                <c:pt idx="3">
                  <c:v>46.5</c:v>
                </c:pt>
                <c:pt idx="4">
                  <c:v>46.5</c:v>
                </c:pt>
              </c:numCache>
            </c:numRef>
          </c:val>
        </c:ser>
        <c:ser>
          <c:idx val="1"/>
          <c:order val="1"/>
          <c:tx>
            <c:strRef>
              <c:f>Лист1!$A$3</c:f>
              <c:strCache>
                <c:ptCount val="1"/>
                <c:pt idx="0">
                  <c:v>привлечённые средства</c:v>
                </c:pt>
              </c:strCache>
            </c:strRef>
          </c:tx>
          <c:dLbls>
            <c:showVal val="1"/>
          </c:dLbls>
          <c:cat>
            <c:strRef>
              <c:f>Лист1!$B$1:$F$1</c:f>
              <c:strCache>
                <c:ptCount val="5"/>
                <c:pt idx="0">
                  <c:v>201 г.</c:v>
                </c:pt>
                <c:pt idx="1">
                  <c:v>2017 г.</c:v>
                </c:pt>
                <c:pt idx="2">
                  <c:v>2018 г.</c:v>
                </c:pt>
                <c:pt idx="3">
                  <c:v>2019 г.</c:v>
                </c:pt>
                <c:pt idx="4">
                  <c:v>2020 г.</c:v>
                </c:pt>
              </c:strCache>
            </c:strRef>
          </c:cat>
          <c:val>
            <c:numRef>
              <c:f>Лист1!$B$3:$F$3</c:f>
              <c:numCache>
                <c:formatCode>General</c:formatCode>
                <c:ptCount val="5"/>
                <c:pt idx="0">
                  <c:v>56.6</c:v>
                </c:pt>
                <c:pt idx="1">
                  <c:v>46.7</c:v>
                </c:pt>
                <c:pt idx="2">
                  <c:v>43.8</c:v>
                </c:pt>
                <c:pt idx="3">
                  <c:v>53.5</c:v>
                </c:pt>
                <c:pt idx="4">
                  <c:v>53.5</c:v>
                </c:pt>
              </c:numCache>
            </c:numRef>
          </c:val>
        </c:ser>
        <c:overlap val="100"/>
        <c:axId val="238955520"/>
        <c:axId val="238966272"/>
      </c:barChart>
      <c:catAx>
        <c:axId val="238955520"/>
        <c:scaling>
          <c:orientation val="minMax"/>
        </c:scaling>
        <c:axPos val="b"/>
        <c:tickLblPos val="nextTo"/>
        <c:crossAx val="238966272"/>
        <c:crosses val="autoZero"/>
        <c:auto val="1"/>
        <c:lblAlgn val="ctr"/>
        <c:lblOffset val="100"/>
      </c:catAx>
      <c:valAx>
        <c:axId val="238966272"/>
        <c:scaling>
          <c:orientation val="minMax"/>
        </c:scaling>
        <c:axPos val="l"/>
        <c:majorGridlines/>
        <c:numFmt formatCode="General" sourceLinked="1"/>
        <c:tickLblPos val="nextTo"/>
        <c:crossAx val="238955520"/>
        <c:crosses val="autoZero"/>
        <c:crossBetween val="between"/>
      </c:valAx>
    </c:plotArea>
    <c:legend>
      <c:legendPos val="r"/>
    </c:legend>
    <c:plotVisOnly val="1"/>
  </c:chart>
  <c:txPr>
    <a:bodyPr/>
    <a:lstStyle/>
    <a:p>
      <a:pPr>
        <a:defRPr sz="1200" baseline="0">
          <a:latin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34D0B4-B702-4BC9-81E4-F252D3B917F8}"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ru-RU"/>
        </a:p>
      </dgm:t>
    </dgm:pt>
    <dgm:pt modelId="{52FDEBC0-A635-4C2D-88FF-6813DC0975D6}">
      <dgm:prSet phldrT="[Текст]"/>
      <dgm:spPr/>
      <dgm:t>
        <a:bodyPr/>
        <a:lstStyle/>
        <a:p>
          <a:pPr algn="just"/>
          <a:r>
            <a:rPr lang="ru-RU">
              <a:solidFill>
                <a:sysClr val="windowText" lastClr="000000"/>
              </a:solidFill>
              <a:latin typeface="Times New Roman" pitchFamily="18" charset="0"/>
              <a:cs typeface="Times New Roman" pitchFamily="18" charset="0"/>
            </a:rPr>
            <a:t>Соблюдение и неуклонность от правил</a:t>
          </a:r>
        </a:p>
      </dgm:t>
    </dgm:pt>
    <dgm:pt modelId="{5E2B61B2-9833-4315-A456-76554BD89A48}" type="parTrans" cxnId="{65C1AAF1-BB57-4F75-BEC3-A15574143769}">
      <dgm:prSet/>
      <dgm:spPr/>
      <dgm:t>
        <a:bodyPr/>
        <a:lstStyle/>
        <a:p>
          <a:endParaRPr lang="ru-RU"/>
        </a:p>
      </dgm:t>
    </dgm:pt>
    <dgm:pt modelId="{62E140C6-2CB5-4BE7-B0FE-FCCF5F9A9F23}" type="sibTrans" cxnId="{65C1AAF1-BB57-4F75-BEC3-A15574143769}">
      <dgm:prSet/>
      <dgm:spPr/>
      <dgm:t>
        <a:bodyPr/>
        <a:lstStyle/>
        <a:p>
          <a:endParaRPr lang="ru-RU"/>
        </a:p>
      </dgm:t>
    </dgm:pt>
    <dgm:pt modelId="{9563B857-2F7F-48E5-844D-DD5890B3F0D9}">
      <dgm:prSet phldrT="[Текст]"/>
      <dgm:spPr/>
      <dgm:t>
        <a:bodyPr/>
        <a:lstStyle/>
        <a:p>
          <a:pPr algn="just"/>
          <a:r>
            <a:rPr lang="ru-RU">
              <a:solidFill>
                <a:sysClr val="windowText" lastClr="000000"/>
              </a:solidFill>
              <a:latin typeface="Times New Roman" pitchFamily="18" charset="0"/>
              <a:cs typeface="Times New Roman" pitchFamily="18" charset="0"/>
            </a:rPr>
            <a:t>Открытость выбора бизнес партнера</a:t>
          </a:r>
        </a:p>
      </dgm:t>
    </dgm:pt>
    <dgm:pt modelId="{119DEA9A-A042-4E09-920D-9031C79C7CD2}" type="parTrans" cxnId="{D1A4561C-7EB9-4711-836A-A268134CA643}">
      <dgm:prSet/>
      <dgm:spPr/>
      <dgm:t>
        <a:bodyPr/>
        <a:lstStyle/>
        <a:p>
          <a:endParaRPr lang="ru-RU"/>
        </a:p>
      </dgm:t>
    </dgm:pt>
    <dgm:pt modelId="{1E508588-77EF-423D-849F-AE03BFABD5E8}" type="sibTrans" cxnId="{D1A4561C-7EB9-4711-836A-A268134CA643}">
      <dgm:prSet/>
      <dgm:spPr/>
      <dgm:t>
        <a:bodyPr/>
        <a:lstStyle/>
        <a:p>
          <a:endParaRPr lang="ru-RU"/>
        </a:p>
      </dgm:t>
    </dgm:pt>
    <dgm:pt modelId="{22290689-0A8E-48AC-8D28-E07D0F091F16}">
      <dgm:prSet phldrT="[Текст]"/>
      <dgm:spPr/>
      <dgm:t>
        <a:bodyPr/>
        <a:lstStyle/>
        <a:p>
          <a:pPr algn="just"/>
          <a:r>
            <a:rPr lang="ru-RU">
              <a:solidFill>
                <a:sysClr val="windowText" lastClr="000000"/>
              </a:solidFill>
              <a:latin typeface="Times New Roman" pitchFamily="18" charset="0"/>
              <a:cs typeface="Times New Roman" pitchFamily="18" charset="0"/>
            </a:rPr>
            <a:t>Взаимные гарантии</a:t>
          </a:r>
        </a:p>
      </dgm:t>
    </dgm:pt>
    <dgm:pt modelId="{A7B70AA4-72E7-4F7A-AB41-F391501E9B4D}" type="parTrans" cxnId="{5213B60F-508D-4526-8E8C-6F5521ACCDB2}">
      <dgm:prSet/>
      <dgm:spPr/>
      <dgm:t>
        <a:bodyPr/>
        <a:lstStyle/>
        <a:p>
          <a:endParaRPr lang="ru-RU"/>
        </a:p>
      </dgm:t>
    </dgm:pt>
    <dgm:pt modelId="{4A77C87D-2A5B-4687-8016-965FF2EE422C}" type="sibTrans" cxnId="{5213B60F-508D-4526-8E8C-6F5521ACCDB2}">
      <dgm:prSet/>
      <dgm:spPr/>
      <dgm:t>
        <a:bodyPr/>
        <a:lstStyle/>
        <a:p>
          <a:endParaRPr lang="ru-RU"/>
        </a:p>
      </dgm:t>
    </dgm:pt>
    <dgm:pt modelId="{F4870C20-354F-41A4-8CAD-3CB6FAAFCE19}">
      <dgm:prSet phldrT="[Текст]"/>
      <dgm:spPr/>
      <dgm:t>
        <a:bodyPr/>
        <a:lstStyle/>
        <a:p>
          <a:pPr algn="just"/>
          <a:r>
            <a:rPr lang="ru-RU">
              <a:solidFill>
                <a:sysClr val="windowText" lastClr="000000"/>
              </a:solidFill>
              <a:latin typeface="Times New Roman" pitchFamily="18" charset="0"/>
              <a:cs typeface="Times New Roman" pitchFamily="18" charset="0"/>
            </a:rPr>
            <a:t>Справедливое распределение рисков в партнерстве</a:t>
          </a:r>
        </a:p>
      </dgm:t>
    </dgm:pt>
    <dgm:pt modelId="{9D13B34A-AFA0-40A8-B874-5EFC877AFD41}" type="parTrans" cxnId="{BE94ED6C-114D-4831-BEF6-30D2D5823918}">
      <dgm:prSet/>
      <dgm:spPr/>
      <dgm:t>
        <a:bodyPr/>
        <a:lstStyle/>
        <a:p>
          <a:endParaRPr lang="ru-RU"/>
        </a:p>
      </dgm:t>
    </dgm:pt>
    <dgm:pt modelId="{B8312643-546D-4301-92ED-09C81CA7053F}" type="sibTrans" cxnId="{BE94ED6C-114D-4831-BEF6-30D2D5823918}">
      <dgm:prSet/>
      <dgm:spPr/>
      <dgm:t>
        <a:bodyPr/>
        <a:lstStyle/>
        <a:p>
          <a:endParaRPr lang="ru-RU"/>
        </a:p>
      </dgm:t>
    </dgm:pt>
    <dgm:pt modelId="{B19AC30D-86C8-4CC6-B071-C22E20E95467}" type="pres">
      <dgm:prSet presAssocID="{4F34D0B4-B702-4BC9-81E4-F252D3B917F8}" presName="linear" presStyleCnt="0">
        <dgm:presLayoutVars>
          <dgm:dir/>
          <dgm:animLvl val="lvl"/>
          <dgm:resizeHandles val="exact"/>
        </dgm:presLayoutVars>
      </dgm:prSet>
      <dgm:spPr/>
    </dgm:pt>
    <dgm:pt modelId="{FD39A09D-613B-4C7F-BBB5-EDBE2A1ADAFC}" type="pres">
      <dgm:prSet presAssocID="{52FDEBC0-A635-4C2D-88FF-6813DC0975D6}" presName="parentLin" presStyleCnt="0"/>
      <dgm:spPr/>
    </dgm:pt>
    <dgm:pt modelId="{11553616-47A0-4B00-98D9-C702E1DE2BDF}" type="pres">
      <dgm:prSet presAssocID="{52FDEBC0-A635-4C2D-88FF-6813DC0975D6}" presName="parentLeftMargin" presStyleLbl="node1" presStyleIdx="0" presStyleCnt="4"/>
      <dgm:spPr/>
    </dgm:pt>
    <dgm:pt modelId="{6AD7B025-A822-43BA-A120-EEE94F47E85A}" type="pres">
      <dgm:prSet presAssocID="{52FDEBC0-A635-4C2D-88FF-6813DC0975D6}" presName="parentText" presStyleLbl="node1" presStyleIdx="0" presStyleCnt="4" custScaleX="142857" custScaleY="95113">
        <dgm:presLayoutVars>
          <dgm:chMax val="0"/>
          <dgm:bulletEnabled val="1"/>
        </dgm:presLayoutVars>
      </dgm:prSet>
      <dgm:spPr/>
      <dgm:t>
        <a:bodyPr/>
        <a:lstStyle/>
        <a:p>
          <a:endParaRPr lang="ru-RU"/>
        </a:p>
      </dgm:t>
    </dgm:pt>
    <dgm:pt modelId="{CAA31264-BFA8-4307-9021-C5EB1E0EC4C3}" type="pres">
      <dgm:prSet presAssocID="{52FDEBC0-A635-4C2D-88FF-6813DC0975D6}" presName="negativeSpace" presStyleCnt="0"/>
      <dgm:spPr/>
    </dgm:pt>
    <dgm:pt modelId="{3427F174-3BCB-405A-957C-5145F5DDC1B4}" type="pres">
      <dgm:prSet presAssocID="{52FDEBC0-A635-4C2D-88FF-6813DC0975D6}" presName="childText" presStyleLbl="conFgAcc1" presStyleIdx="0" presStyleCnt="4">
        <dgm:presLayoutVars>
          <dgm:bulletEnabled val="1"/>
        </dgm:presLayoutVars>
      </dgm:prSet>
      <dgm:spPr/>
    </dgm:pt>
    <dgm:pt modelId="{CFDD7053-5D47-4B31-A8F6-226A5AA15995}" type="pres">
      <dgm:prSet presAssocID="{62E140C6-2CB5-4BE7-B0FE-FCCF5F9A9F23}" presName="spaceBetweenRectangles" presStyleCnt="0"/>
      <dgm:spPr/>
    </dgm:pt>
    <dgm:pt modelId="{EE110578-B0FF-485B-B2FF-3F17BDF3D2A7}" type="pres">
      <dgm:prSet presAssocID="{9563B857-2F7F-48E5-844D-DD5890B3F0D9}" presName="parentLin" presStyleCnt="0"/>
      <dgm:spPr/>
    </dgm:pt>
    <dgm:pt modelId="{C33C977E-22C1-4D94-8CAA-D105738495B7}" type="pres">
      <dgm:prSet presAssocID="{9563B857-2F7F-48E5-844D-DD5890B3F0D9}" presName="parentLeftMargin" presStyleLbl="node1" presStyleIdx="0" presStyleCnt="4"/>
      <dgm:spPr/>
    </dgm:pt>
    <dgm:pt modelId="{98732519-31D7-418F-B793-B05007E94697}" type="pres">
      <dgm:prSet presAssocID="{9563B857-2F7F-48E5-844D-DD5890B3F0D9}" presName="parentText" presStyleLbl="node1" presStyleIdx="1" presStyleCnt="4" custScaleX="142857" custScaleY="95113">
        <dgm:presLayoutVars>
          <dgm:chMax val="0"/>
          <dgm:bulletEnabled val="1"/>
        </dgm:presLayoutVars>
      </dgm:prSet>
      <dgm:spPr/>
      <dgm:t>
        <a:bodyPr/>
        <a:lstStyle/>
        <a:p>
          <a:endParaRPr lang="ru-RU"/>
        </a:p>
      </dgm:t>
    </dgm:pt>
    <dgm:pt modelId="{C1BF04B6-9CC9-4B02-9256-03399AECB4C8}" type="pres">
      <dgm:prSet presAssocID="{9563B857-2F7F-48E5-844D-DD5890B3F0D9}" presName="negativeSpace" presStyleCnt="0"/>
      <dgm:spPr/>
    </dgm:pt>
    <dgm:pt modelId="{E0677D1B-29E5-4728-93A1-C0D3D97B8294}" type="pres">
      <dgm:prSet presAssocID="{9563B857-2F7F-48E5-844D-DD5890B3F0D9}" presName="childText" presStyleLbl="conFgAcc1" presStyleIdx="1" presStyleCnt="4">
        <dgm:presLayoutVars>
          <dgm:bulletEnabled val="1"/>
        </dgm:presLayoutVars>
      </dgm:prSet>
      <dgm:spPr/>
    </dgm:pt>
    <dgm:pt modelId="{7A187E3D-F4BB-43CA-9C44-B31404EB7D62}" type="pres">
      <dgm:prSet presAssocID="{1E508588-77EF-423D-849F-AE03BFABD5E8}" presName="spaceBetweenRectangles" presStyleCnt="0"/>
      <dgm:spPr/>
    </dgm:pt>
    <dgm:pt modelId="{5C92AFAD-95F5-417B-9F88-927CCCB57487}" type="pres">
      <dgm:prSet presAssocID="{22290689-0A8E-48AC-8D28-E07D0F091F16}" presName="parentLin" presStyleCnt="0"/>
      <dgm:spPr/>
    </dgm:pt>
    <dgm:pt modelId="{71CC9326-7F02-4FE3-892B-483C0CE45E0C}" type="pres">
      <dgm:prSet presAssocID="{22290689-0A8E-48AC-8D28-E07D0F091F16}" presName="parentLeftMargin" presStyleLbl="node1" presStyleIdx="1" presStyleCnt="4"/>
      <dgm:spPr/>
    </dgm:pt>
    <dgm:pt modelId="{FCFDD7CD-3BA3-4310-866C-0FE70528A5A3}" type="pres">
      <dgm:prSet presAssocID="{22290689-0A8E-48AC-8D28-E07D0F091F16}" presName="parentText" presStyleLbl="node1" presStyleIdx="2" presStyleCnt="4" custScaleX="142857" custScaleY="95113">
        <dgm:presLayoutVars>
          <dgm:chMax val="0"/>
          <dgm:bulletEnabled val="1"/>
        </dgm:presLayoutVars>
      </dgm:prSet>
      <dgm:spPr/>
      <dgm:t>
        <a:bodyPr/>
        <a:lstStyle/>
        <a:p>
          <a:endParaRPr lang="ru-RU"/>
        </a:p>
      </dgm:t>
    </dgm:pt>
    <dgm:pt modelId="{2A9B1B94-D369-4E6F-AF02-24D237AA27E5}" type="pres">
      <dgm:prSet presAssocID="{22290689-0A8E-48AC-8D28-E07D0F091F16}" presName="negativeSpace" presStyleCnt="0"/>
      <dgm:spPr/>
    </dgm:pt>
    <dgm:pt modelId="{093D9BF4-9861-4521-B4F4-D437EF56F50D}" type="pres">
      <dgm:prSet presAssocID="{22290689-0A8E-48AC-8D28-E07D0F091F16}" presName="childText" presStyleLbl="conFgAcc1" presStyleIdx="2" presStyleCnt="4">
        <dgm:presLayoutVars>
          <dgm:bulletEnabled val="1"/>
        </dgm:presLayoutVars>
      </dgm:prSet>
      <dgm:spPr/>
    </dgm:pt>
    <dgm:pt modelId="{10EE29E2-74A1-4FB5-BC4C-E17E29E09A67}" type="pres">
      <dgm:prSet presAssocID="{4A77C87D-2A5B-4687-8016-965FF2EE422C}" presName="spaceBetweenRectangles" presStyleCnt="0"/>
      <dgm:spPr/>
    </dgm:pt>
    <dgm:pt modelId="{1AE19ECA-6155-425E-9A1E-748385EE328B}" type="pres">
      <dgm:prSet presAssocID="{F4870C20-354F-41A4-8CAD-3CB6FAAFCE19}" presName="parentLin" presStyleCnt="0"/>
      <dgm:spPr/>
    </dgm:pt>
    <dgm:pt modelId="{BAA5D9FB-5D99-4A47-8E7F-6AA359FB7212}" type="pres">
      <dgm:prSet presAssocID="{F4870C20-354F-41A4-8CAD-3CB6FAAFCE19}" presName="parentLeftMargin" presStyleLbl="node1" presStyleIdx="2" presStyleCnt="4"/>
      <dgm:spPr/>
    </dgm:pt>
    <dgm:pt modelId="{A0F154A9-70B5-4743-B904-E868F6AAFB53}" type="pres">
      <dgm:prSet presAssocID="{F4870C20-354F-41A4-8CAD-3CB6FAAFCE19}" presName="parentText" presStyleLbl="node1" presStyleIdx="3" presStyleCnt="4" custScaleX="142857" custScaleY="95113">
        <dgm:presLayoutVars>
          <dgm:chMax val="0"/>
          <dgm:bulletEnabled val="1"/>
        </dgm:presLayoutVars>
      </dgm:prSet>
      <dgm:spPr/>
      <dgm:t>
        <a:bodyPr/>
        <a:lstStyle/>
        <a:p>
          <a:endParaRPr lang="ru-RU"/>
        </a:p>
      </dgm:t>
    </dgm:pt>
    <dgm:pt modelId="{DDD04BB0-BA6E-4567-A39E-19CDCEDEE270}" type="pres">
      <dgm:prSet presAssocID="{F4870C20-354F-41A4-8CAD-3CB6FAAFCE19}" presName="negativeSpace" presStyleCnt="0"/>
      <dgm:spPr/>
    </dgm:pt>
    <dgm:pt modelId="{298044F5-77C6-4E1A-925D-A64AE07497F1}" type="pres">
      <dgm:prSet presAssocID="{F4870C20-354F-41A4-8CAD-3CB6FAAFCE19}" presName="childText" presStyleLbl="conFgAcc1" presStyleIdx="3" presStyleCnt="4">
        <dgm:presLayoutVars>
          <dgm:bulletEnabled val="1"/>
        </dgm:presLayoutVars>
      </dgm:prSet>
      <dgm:spPr/>
    </dgm:pt>
  </dgm:ptLst>
  <dgm:cxnLst>
    <dgm:cxn modelId="{5213B60F-508D-4526-8E8C-6F5521ACCDB2}" srcId="{4F34D0B4-B702-4BC9-81E4-F252D3B917F8}" destId="{22290689-0A8E-48AC-8D28-E07D0F091F16}" srcOrd="2" destOrd="0" parTransId="{A7B70AA4-72E7-4F7A-AB41-F391501E9B4D}" sibTransId="{4A77C87D-2A5B-4687-8016-965FF2EE422C}"/>
    <dgm:cxn modelId="{7A213AF3-DEDA-453B-AC19-DD23A747117A}" type="presOf" srcId="{52FDEBC0-A635-4C2D-88FF-6813DC0975D6}" destId="{6AD7B025-A822-43BA-A120-EEE94F47E85A}" srcOrd="1" destOrd="0" presId="urn:microsoft.com/office/officeart/2005/8/layout/list1"/>
    <dgm:cxn modelId="{B69D82E2-5B74-4126-BFFB-3E885AB1643F}" type="presOf" srcId="{9563B857-2F7F-48E5-844D-DD5890B3F0D9}" destId="{98732519-31D7-418F-B793-B05007E94697}" srcOrd="1" destOrd="0" presId="urn:microsoft.com/office/officeart/2005/8/layout/list1"/>
    <dgm:cxn modelId="{D3832C6A-8568-4767-947B-B23F7586926C}" type="presOf" srcId="{22290689-0A8E-48AC-8D28-E07D0F091F16}" destId="{71CC9326-7F02-4FE3-892B-483C0CE45E0C}" srcOrd="0" destOrd="0" presId="urn:microsoft.com/office/officeart/2005/8/layout/list1"/>
    <dgm:cxn modelId="{D1A4561C-7EB9-4711-836A-A268134CA643}" srcId="{4F34D0B4-B702-4BC9-81E4-F252D3B917F8}" destId="{9563B857-2F7F-48E5-844D-DD5890B3F0D9}" srcOrd="1" destOrd="0" parTransId="{119DEA9A-A042-4E09-920D-9031C79C7CD2}" sibTransId="{1E508588-77EF-423D-849F-AE03BFABD5E8}"/>
    <dgm:cxn modelId="{12ED105D-BDDD-4DB2-8EF8-408A06719A6E}" type="presOf" srcId="{F4870C20-354F-41A4-8CAD-3CB6FAAFCE19}" destId="{BAA5D9FB-5D99-4A47-8E7F-6AA359FB7212}" srcOrd="0" destOrd="0" presId="urn:microsoft.com/office/officeart/2005/8/layout/list1"/>
    <dgm:cxn modelId="{587F2CE4-7BE4-4F2C-9DB1-397535523BDD}" type="presOf" srcId="{4F34D0B4-B702-4BC9-81E4-F252D3B917F8}" destId="{B19AC30D-86C8-4CC6-B071-C22E20E95467}" srcOrd="0" destOrd="0" presId="urn:microsoft.com/office/officeart/2005/8/layout/list1"/>
    <dgm:cxn modelId="{65C1AAF1-BB57-4F75-BEC3-A15574143769}" srcId="{4F34D0B4-B702-4BC9-81E4-F252D3B917F8}" destId="{52FDEBC0-A635-4C2D-88FF-6813DC0975D6}" srcOrd="0" destOrd="0" parTransId="{5E2B61B2-9833-4315-A456-76554BD89A48}" sibTransId="{62E140C6-2CB5-4BE7-B0FE-FCCF5F9A9F23}"/>
    <dgm:cxn modelId="{BE94ED6C-114D-4831-BEF6-30D2D5823918}" srcId="{4F34D0B4-B702-4BC9-81E4-F252D3B917F8}" destId="{F4870C20-354F-41A4-8CAD-3CB6FAAFCE19}" srcOrd="3" destOrd="0" parTransId="{9D13B34A-AFA0-40A8-B874-5EFC877AFD41}" sibTransId="{B8312643-546D-4301-92ED-09C81CA7053F}"/>
    <dgm:cxn modelId="{340AABFD-C6AD-4B1C-BB4E-80DC5EA5CD82}" type="presOf" srcId="{F4870C20-354F-41A4-8CAD-3CB6FAAFCE19}" destId="{A0F154A9-70B5-4743-B904-E868F6AAFB53}" srcOrd="1" destOrd="0" presId="urn:microsoft.com/office/officeart/2005/8/layout/list1"/>
    <dgm:cxn modelId="{9C8C94DF-658E-4400-80C3-9449DECC2FC0}" type="presOf" srcId="{22290689-0A8E-48AC-8D28-E07D0F091F16}" destId="{FCFDD7CD-3BA3-4310-866C-0FE70528A5A3}" srcOrd="1" destOrd="0" presId="urn:microsoft.com/office/officeart/2005/8/layout/list1"/>
    <dgm:cxn modelId="{32155897-BD81-496F-AD38-0E965DE54F40}" type="presOf" srcId="{52FDEBC0-A635-4C2D-88FF-6813DC0975D6}" destId="{11553616-47A0-4B00-98D9-C702E1DE2BDF}" srcOrd="0" destOrd="0" presId="urn:microsoft.com/office/officeart/2005/8/layout/list1"/>
    <dgm:cxn modelId="{4DFBAA32-693E-4AB5-A4B6-41D598B6E235}" type="presOf" srcId="{9563B857-2F7F-48E5-844D-DD5890B3F0D9}" destId="{C33C977E-22C1-4D94-8CAA-D105738495B7}" srcOrd="0" destOrd="0" presId="urn:microsoft.com/office/officeart/2005/8/layout/list1"/>
    <dgm:cxn modelId="{74DA63E4-41B2-4C1C-8D34-86617FECF0BA}" type="presParOf" srcId="{B19AC30D-86C8-4CC6-B071-C22E20E95467}" destId="{FD39A09D-613B-4C7F-BBB5-EDBE2A1ADAFC}" srcOrd="0" destOrd="0" presId="urn:microsoft.com/office/officeart/2005/8/layout/list1"/>
    <dgm:cxn modelId="{F647E5E0-6299-4453-8515-6609F4280B0C}" type="presParOf" srcId="{FD39A09D-613B-4C7F-BBB5-EDBE2A1ADAFC}" destId="{11553616-47A0-4B00-98D9-C702E1DE2BDF}" srcOrd="0" destOrd="0" presId="urn:microsoft.com/office/officeart/2005/8/layout/list1"/>
    <dgm:cxn modelId="{A4271727-4501-4DC9-A5D0-1B5147148443}" type="presParOf" srcId="{FD39A09D-613B-4C7F-BBB5-EDBE2A1ADAFC}" destId="{6AD7B025-A822-43BA-A120-EEE94F47E85A}" srcOrd="1" destOrd="0" presId="urn:microsoft.com/office/officeart/2005/8/layout/list1"/>
    <dgm:cxn modelId="{98B33C4E-38DF-488F-81E0-24A40494DA20}" type="presParOf" srcId="{B19AC30D-86C8-4CC6-B071-C22E20E95467}" destId="{CAA31264-BFA8-4307-9021-C5EB1E0EC4C3}" srcOrd="1" destOrd="0" presId="urn:microsoft.com/office/officeart/2005/8/layout/list1"/>
    <dgm:cxn modelId="{466EAD0A-E2DE-48EF-A1B0-589C5F272247}" type="presParOf" srcId="{B19AC30D-86C8-4CC6-B071-C22E20E95467}" destId="{3427F174-3BCB-405A-957C-5145F5DDC1B4}" srcOrd="2" destOrd="0" presId="urn:microsoft.com/office/officeart/2005/8/layout/list1"/>
    <dgm:cxn modelId="{0CC6B3F4-A0B0-488C-A4FA-CA183786F432}" type="presParOf" srcId="{B19AC30D-86C8-4CC6-B071-C22E20E95467}" destId="{CFDD7053-5D47-4B31-A8F6-226A5AA15995}" srcOrd="3" destOrd="0" presId="urn:microsoft.com/office/officeart/2005/8/layout/list1"/>
    <dgm:cxn modelId="{BF497F07-B42F-4C57-985C-2973D0BFA7FE}" type="presParOf" srcId="{B19AC30D-86C8-4CC6-B071-C22E20E95467}" destId="{EE110578-B0FF-485B-B2FF-3F17BDF3D2A7}" srcOrd="4" destOrd="0" presId="urn:microsoft.com/office/officeart/2005/8/layout/list1"/>
    <dgm:cxn modelId="{F30B7767-CADC-49AE-9779-1D6ECEEEC4CD}" type="presParOf" srcId="{EE110578-B0FF-485B-B2FF-3F17BDF3D2A7}" destId="{C33C977E-22C1-4D94-8CAA-D105738495B7}" srcOrd="0" destOrd="0" presId="urn:microsoft.com/office/officeart/2005/8/layout/list1"/>
    <dgm:cxn modelId="{03F4585B-D1AA-43AC-8B25-0193C97DE752}" type="presParOf" srcId="{EE110578-B0FF-485B-B2FF-3F17BDF3D2A7}" destId="{98732519-31D7-418F-B793-B05007E94697}" srcOrd="1" destOrd="0" presId="urn:microsoft.com/office/officeart/2005/8/layout/list1"/>
    <dgm:cxn modelId="{24C743A5-D5F7-4809-BD82-5C16131AC5EF}" type="presParOf" srcId="{B19AC30D-86C8-4CC6-B071-C22E20E95467}" destId="{C1BF04B6-9CC9-4B02-9256-03399AECB4C8}" srcOrd="5" destOrd="0" presId="urn:microsoft.com/office/officeart/2005/8/layout/list1"/>
    <dgm:cxn modelId="{6CB81D3E-CA60-4A7E-AA5B-794CD56B1006}" type="presParOf" srcId="{B19AC30D-86C8-4CC6-B071-C22E20E95467}" destId="{E0677D1B-29E5-4728-93A1-C0D3D97B8294}" srcOrd="6" destOrd="0" presId="urn:microsoft.com/office/officeart/2005/8/layout/list1"/>
    <dgm:cxn modelId="{D54FFAC6-355F-4814-8AC8-6823A6C04649}" type="presParOf" srcId="{B19AC30D-86C8-4CC6-B071-C22E20E95467}" destId="{7A187E3D-F4BB-43CA-9C44-B31404EB7D62}" srcOrd="7" destOrd="0" presId="urn:microsoft.com/office/officeart/2005/8/layout/list1"/>
    <dgm:cxn modelId="{69BBA015-AAE4-4954-A135-6EDFD3CDDADF}" type="presParOf" srcId="{B19AC30D-86C8-4CC6-B071-C22E20E95467}" destId="{5C92AFAD-95F5-417B-9F88-927CCCB57487}" srcOrd="8" destOrd="0" presId="urn:microsoft.com/office/officeart/2005/8/layout/list1"/>
    <dgm:cxn modelId="{F2676237-72DC-4D5A-B52F-626CDE2B7FFD}" type="presParOf" srcId="{5C92AFAD-95F5-417B-9F88-927CCCB57487}" destId="{71CC9326-7F02-4FE3-892B-483C0CE45E0C}" srcOrd="0" destOrd="0" presId="urn:microsoft.com/office/officeart/2005/8/layout/list1"/>
    <dgm:cxn modelId="{0675CD38-B45A-4609-B7E4-F4AA1731FFEF}" type="presParOf" srcId="{5C92AFAD-95F5-417B-9F88-927CCCB57487}" destId="{FCFDD7CD-3BA3-4310-866C-0FE70528A5A3}" srcOrd="1" destOrd="0" presId="urn:microsoft.com/office/officeart/2005/8/layout/list1"/>
    <dgm:cxn modelId="{5D192044-E234-4A22-8FE1-97B3C3A6B5B7}" type="presParOf" srcId="{B19AC30D-86C8-4CC6-B071-C22E20E95467}" destId="{2A9B1B94-D369-4E6F-AF02-24D237AA27E5}" srcOrd="9" destOrd="0" presId="urn:microsoft.com/office/officeart/2005/8/layout/list1"/>
    <dgm:cxn modelId="{EBF330F6-1628-4ACF-B922-2B5B11965AFD}" type="presParOf" srcId="{B19AC30D-86C8-4CC6-B071-C22E20E95467}" destId="{093D9BF4-9861-4521-B4F4-D437EF56F50D}" srcOrd="10" destOrd="0" presId="urn:microsoft.com/office/officeart/2005/8/layout/list1"/>
    <dgm:cxn modelId="{6D8BDACD-7450-4886-BE4C-3DBF6DEB0B9B}" type="presParOf" srcId="{B19AC30D-86C8-4CC6-B071-C22E20E95467}" destId="{10EE29E2-74A1-4FB5-BC4C-E17E29E09A67}" srcOrd="11" destOrd="0" presId="urn:microsoft.com/office/officeart/2005/8/layout/list1"/>
    <dgm:cxn modelId="{F7F616F8-C744-4C31-A694-B8532A7CFD72}" type="presParOf" srcId="{B19AC30D-86C8-4CC6-B071-C22E20E95467}" destId="{1AE19ECA-6155-425E-9A1E-748385EE328B}" srcOrd="12" destOrd="0" presId="urn:microsoft.com/office/officeart/2005/8/layout/list1"/>
    <dgm:cxn modelId="{ABF18913-579B-473B-ADD5-09C65CC63C93}" type="presParOf" srcId="{1AE19ECA-6155-425E-9A1E-748385EE328B}" destId="{BAA5D9FB-5D99-4A47-8E7F-6AA359FB7212}" srcOrd="0" destOrd="0" presId="urn:microsoft.com/office/officeart/2005/8/layout/list1"/>
    <dgm:cxn modelId="{0C00EC09-95F2-4E14-883C-9E515F1876CF}" type="presParOf" srcId="{1AE19ECA-6155-425E-9A1E-748385EE328B}" destId="{A0F154A9-70B5-4743-B904-E868F6AAFB53}" srcOrd="1" destOrd="0" presId="urn:microsoft.com/office/officeart/2005/8/layout/list1"/>
    <dgm:cxn modelId="{6AF4AF0B-211E-4CAF-8752-B5CB0BC51DBB}" type="presParOf" srcId="{B19AC30D-86C8-4CC6-B071-C22E20E95467}" destId="{DDD04BB0-BA6E-4567-A39E-19CDCEDEE270}" srcOrd="13" destOrd="0" presId="urn:microsoft.com/office/officeart/2005/8/layout/list1"/>
    <dgm:cxn modelId="{9985B6FE-2879-4B4A-921E-F9948D19AD41}" type="presParOf" srcId="{B19AC30D-86C8-4CC6-B071-C22E20E95467}" destId="{298044F5-77C6-4E1A-925D-A64AE07497F1}" srcOrd="14" destOrd="0" presId="urn:microsoft.com/office/officeart/2005/8/layout/lis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AA9E2B-F558-4EAF-B318-8C2A474D31A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09166520-45EE-4542-A31C-382728E40D03}">
      <dgm:prSet phldrT="[Текст]" custT="1"/>
      <dgm:spPr/>
      <dgm:t>
        <a:bodyPr/>
        <a:lstStyle/>
        <a:p>
          <a:r>
            <a:rPr lang="ru-RU" sz="1100">
              <a:latin typeface="Times New Roman" pitchFamily="18" charset="0"/>
              <a:cs typeface="Times New Roman" pitchFamily="18" charset="0"/>
            </a:rPr>
            <a:t>Формы ГЧП</a:t>
          </a:r>
        </a:p>
      </dgm:t>
    </dgm:pt>
    <dgm:pt modelId="{AD62A2A7-1D6C-4E46-B7A9-CFAD92F85B7A}" type="parTrans" cxnId="{0E0E3DB2-3F2A-4055-B0A9-FC6CCC4B1B2A}">
      <dgm:prSet/>
      <dgm:spPr/>
      <dgm:t>
        <a:bodyPr/>
        <a:lstStyle/>
        <a:p>
          <a:endParaRPr lang="ru-RU"/>
        </a:p>
      </dgm:t>
    </dgm:pt>
    <dgm:pt modelId="{CB0448AE-FF56-4832-A0EC-F9C26291F343}" type="sibTrans" cxnId="{0E0E3DB2-3F2A-4055-B0A9-FC6CCC4B1B2A}">
      <dgm:prSet/>
      <dgm:spPr/>
      <dgm:t>
        <a:bodyPr/>
        <a:lstStyle/>
        <a:p>
          <a:endParaRPr lang="ru-RU"/>
        </a:p>
      </dgm:t>
    </dgm:pt>
    <dgm:pt modelId="{9FD36E03-65E7-4835-942A-845C83A1DD42}">
      <dgm:prSet phldrT="[Текст]" custT="1"/>
      <dgm:spPr/>
      <dgm:t>
        <a:bodyPr/>
        <a:lstStyle/>
        <a:p>
          <a:r>
            <a:rPr lang="ru-RU" sz="1100">
              <a:latin typeface="Times New Roman" pitchFamily="18" charset="0"/>
              <a:cs typeface="Times New Roman" pitchFamily="18" charset="0"/>
            </a:rPr>
            <a:t>Концессионное соглашение</a:t>
          </a:r>
        </a:p>
      </dgm:t>
    </dgm:pt>
    <dgm:pt modelId="{9E10C528-082C-4158-915A-F38603B13582}" type="parTrans" cxnId="{EB64DD6F-168A-4FE0-BC0A-0171563D5100}">
      <dgm:prSet/>
      <dgm:spPr/>
      <dgm:t>
        <a:bodyPr/>
        <a:lstStyle/>
        <a:p>
          <a:endParaRPr lang="ru-RU"/>
        </a:p>
      </dgm:t>
    </dgm:pt>
    <dgm:pt modelId="{A1ED6B0F-D37E-43FE-B9E3-C4E9BD993EFA}" type="sibTrans" cxnId="{EB64DD6F-168A-4FE0-BC0A-0171563D5100}">
      <dgm:prSet/>
      <dgm:spPr/>
      <dgm:t>
        <a:bodyPr/>
        <a:lstStyle/>
        <a:p>
          <a:endParaRPr lang="ru-RU"/>
        </a:p>
      </dgm:t>
    </dgm:pt>
    <dgm:pt modelId="{CC3EACFF-5FD1-4537-A46D-315F3EA33063}">
      <dgm:prSet phldrT="[Текст]" custT="1"/>
      <dgm:spPr/>
      <dgm:t>
        <a:bodyPr/>
        <a:lstStyle/>
        <a:p>
          <a:r>
            <a:rPr lang="ru-RU" sz="1100">
              <a:latin typeface="Times New Roman" pitchFamily="18" charset="0"/>
              <a:cs typeface="Times New Roman" pitchFamily="18" charset="0"/>
            </a:rPr>
            <a:t>Соглашение о ГЧП</a:t>
          </a:r>
        </a:p>
      </dgm:t>
    </dgm:pt>
    <dgm:pt modelId="{D9A396D5-4D1B-4CA8-8AAB-44F4F5105D6D}" type="parTrans" cxnId="{A22BDB62-F779-4A03-9250-E2C392163141}">
      <dgm:prSet/>
      <dgm:spPr/>
      <dgm:t>
        <a:bodyPr/>
        <a:lstStyle/>
        <a:p>
          <a:endParaRPr lang="ru-RU"/>
        </a:p>
      </dgm:t>
    </dgm:pt>
    <dgm:pt modelId="{7A68FAD8-CF26-4B61-A80B-6370900972A4}" type="sibTrans" cxnId="{A22BDB62-F779-4A03-9250-E2C392163141}">
      <dgm:prSet/>
      <dgm:spPr/>
      <dgm:t>
        <a:bodyPr/>
        <a:lstStyle/>
        <a:p>
          <a:endParaRPr lang="ru-RU"/>
        </a:p>
      </dgm:t>
    </dgm:pt>
    <dgm:pt modelId="{C4F4F1A4-E18D-4F89-8DD5-C7402DC22803}">
      <dgm:prSet phldrT="[Текст]" custT="1"/>
      <dgm:spPr/>
      <dgm:t>
        <a:bodyPr/>
        <a:lstStyle/>
        <a:p>
          <a:r>
            <a:rPr lang="ru-RU" sz="1100">
              <a:latin typeface="Times New Roman" pitchFamily="18" charset="0"/>
              <a:cs typeface="Times New Roman" pitchFamily="18" charset="0"/>
            </a:rPr>
            <a:t>Аренда с инвестиционными обязательствами</a:t>
          </a:r>
        </a:p>
      </dgm:t>
    </dgm:pt>
    <dgm:pt modelId="{18B6A8D9-B84C-4B40-95E1-087C68DE3472}" type="parTrans" cxnId="{E1BB99BC-CC74-4A21-A77D-F6DF0E5F40A6}">
      <dgm:prSet/>
      <dgm:spPr/>
      <dgm:t>
        <a:bodyPr/>
        <a:lstStyle/>
        <a:p>
          <a:endParaRPr lang="ru-RU"/>
        </a:p>
      </dgm:t>
    </dgm:pt>
    <dgm:pt modelId="{21650CF6-F558-4AF4-99FD-5A2A40D18F63}" type="sibTrans" cxnId="{E1BB99BC-CC74-4A21-A77D-F6DF0E5F40A6}">
      <dgm:prSet/>
      <dgm:spPr/>
      <dgm:t>
        <a:bodyPr/>
        <a:lstStyle/>
        <a:p>
          <a:endParaRPr lang="ru-RU"/>
        </a:p>
      </dgm:t>
    </dgm:pt>
    <dgm:pt modelId="{C303AE2E-4514-4637-898A-C26D7145B943}">
      <dgm:prSet phldrT="[Текст]" custT="1"/>
      <dgm:spPr/>
      <dgm:t>
        <a:bodyPr/>
        <a:lstStyle/>
        <a:p>
          <a:r>
            <a:rPr lang="ru-RU" sz="1100">
              <a:latin typeface="Times New Roman" pitchFamily="18" charset="0"/>
              <a:cs typeface="Times New Roman" pitchFamily="18" charset="0"/>
            </a:rPr>
            <a:t>Контракты жизненного цикла (КЖЦ)</a:t>
          </a:r>
        </a:p>
      </dgm:t>
    </dgm:pt>
    <dgm:pt modelId="{92708CAF-6995-492F-9863-05F97BBC089A}" type="parTrans" cxnId="{97008BF1-9D48-4875-85FE-83E2CC28B311}">
      <dgm:prSet/>
      <dgm:spPr/>
      <dgm:t>
        <a:bodyPr/>
        <a:lstStyle/>
        <a:p>
          <a:endParaRPr lang="ru-RU"/>
        </a:p>
      </dgm:t>
    </dgm:pt>
    <dgm:pt modelId="{8CB59D2A-62F6-4306-84B7-1BBCB74699C4}" type="sibTrans" cxnId="{97008BF1-9D48-4875-85FE-83E2CC28B311}">
      <dgm:prSet/>
      <dgm:spPr/>
      <dgm:t>
        <a:bodyPr/>
        <a:lstStyle/>
        <a:p>
          <a:endParaRPr lang="ru-RU"/>
        </a:p>
      </dgm:t>
    </dgm:pt>
    <dgm:pt modelId="{FBBDA07A-6F5D-4B34-9993-1227A36B1B3B}" type="pres">
      <dgm:prSet presAssocID="{5AAA9E2B-F558-4EAF-B318-8C2A474D31AE}" presName="hierChild1" presStyleCnt="0">
        <dgm:presLayoutVars>
          <dgm:chPref val="1"/>
          <dgm:dir/>
          <dgm:animOne val="branch"/>
          <dgm:animLvl val="lvl"/>
          <dgm:resizeHandles/>
        </dgm:presLayoutVars>
      </dgm:prSet>
      <dgm:spPr/>
    </dgm:pt>
    <dgm:pt modelId="{2ED37E00-B4DE-4A12-9F3E-88813902AE40}" type="pres">
      <dgm:prSet presAssocID="{09166520-45EE-4542-A31C-382728E40D03}" presName="hierRoot1" presStyleCnt="0"/>
      <dgm:spPr/>
    </dgm:pt>
    <dgm:pt modelId="{DFAA7F11-8886-4D71-B59E-D84B3609FBE0}" type="pres">
      <dgm:prSet presAssocID="{09166520-45EE-4542-A31C-382728E40D03}" presName="composite" presStyleCnt="0"/>
      <dgm:spPr/>
    </dgm:pt>
    <dgm:pt modelId="{C1F0A74C-25E1-4902-8305-918BA18746E4}" type="pres">
      <dgm:prSet presAssocID="{09166520-45EE-4542-A31C-382728E40D03}" presName="background" presStyleLbl="node0" presStyleIdx="0" presStyleCnt="1"/>
      <dgm:spPr/>
    </dgm:pt>
    <dgm:pt modelId="{06C6D449-E7DE-4B2B-8E21-D3E1E81892AC}" type="pres">
      <dgm:prSet presAssocID="{09166520-45EE-4542-A31C-382728E40D03}" presName="text" presStyleLbl="fgAcc0" presStyleIdx="0" presStyleCnt="1">
        <dgm:presLayoutVars>
          <dgm:chPref val="3"/>
        </dgm:presLayoutVars>
      </dgm:prSet>
      <dgm:spPr/>
    </dgm:pt>
    <dgm:pt modelId="{E6F4849A-BE49-47DB-BCB8-805E6CF42F64}" type="pres">
      <dgm:prSet presAssocID="{09166520-45EE-4542-A31C-382728E40D03}" presName="hierChild2" presStyleCnt="0"/>
      <dgm:spPr/>
    </dgm:pt>
    <dgm:pt modelId="{82066609-6FD2-4EEB-A7E8-37A75BD31BCE}" type="pres">
      <dgm:prSet presAssocID="{9E10C528-082C-4158-915A-F38603B13582}" presName="Name10" presStyleLbl="parChTrans1D2" presStyleIdx="0" presStyleCnt="4"/>
      <dgm:spPr/>
    </dgm:pt>
    <dgm:pt modelId="{13BC91AD-482F-4B64-A240-96712FC11E23}" type="pres">
      <dgm:prSet presAssocID="{9FD36E03-65E7-4835-942A-845C83A1DD42}" presName="hierRoot2" presStyleCnt="0"/>
      <dgm:spPr/>
    </dgm:pt>
    <dgm:pt modelId="{5B7838AE-78EA-4697-AF60-7EDC8987C756}" type="pres">
      <dgm:prSet presAssocID="{9FD36E03-65E7-4835-942A-845C83A1DD42}" presName="composite2" presStyleCnt="0"/>
      <dgm:spPr/>
    </dgm:pt>
    <dgm:pt modelId="{FD54B2C5-7DDC-4FAC-B9A1-59EED3692BB0}" type="pres">
      <dgm:prSet presAssocID="{9FD36E03-65E7-4835-942A-845C83A1DD42}" presName="background2" presStyleLbl="node2" presStyleIdx="0" presStyleCnt="4"/>
      <dgm:spPr/>
    </dgm:pt>
    <dgm:pt modelId="{68E2427C-98AA-4925-86FC-3C8E88F16C5C}" type="pres">
      <dgm:prSet presAssocID="{9FD36E03-65E7-4835-942A-845C83A1DD42}" presName="text2" presStyleLbl="fgAcc2" presStyleIdx="0" presStyleCnt="4">
        <dgm:presLayoutVars>
          <dgm:chPref val="3"/>
        </dgm:presLayoutVars>
      </dgm:prSet>
      <dgm:spPr/>
      <dgm:t>
        <a:bodyPr/>
        <a:lstStyle/>
        <a:p>
          <a:endParaRPr lang="ru-RU"/>
        </a:p>
      </dgm:t>
    </dgm:pt>
    <dgm:pt modelId="{685D15FF-F047-4297-B85D-48B0B0B589B2}" type="pres">
      <dgm:prSet presAssocID="{9FD36E03-65E7-4835-942A-845C83A1DD42}" presName="hierChild3" presStyleCnt="0"/>
      <dgm:spPr/>
    </dgm:pt>
    <dgm:pt modelId="{A5D2D278-AA5F-4560-B49F-338FEC089F06}" type="pres">
      <dgm:prSet presAssocID="{D9A396D5-4D1B-4CA8-8AAB-44F4F5105D6D}" presName="Name10" presStyleLbl="parChTrans1D2" presStyleIdx="1" presStyleCnt="4"/>
      <dgm:spPr/>
    </dgm:pt>
    <dgm:pt modelId="{E1ECE40E-5B6D-4390-876D-FC829AEBEBB4}" type="pres">
      <dgm:prSet presAssocID="{CC3EACFF-5FD1-4537-A46D-315F3EA33063}" presName="hierRoot2" presStyleCnt="0"/>
      <dgm:spPr/>
    </dgm:pt>
    <dgm:pt modelId="{9D4F16A1-C2CC-4428-97AB-F0A516E6E859}" type="pres">
      <dgm:prSet presAssocID="{CC3EACFF-5FD1-4537-A46D-315F3EA33063}" presName="composite2" presStyleCnt="0"/>
      <dgm:spPr/>
    </dgm:pt>
    <dgm:pt modelId="{A1F62A60-AB80-499F-9227-BAFE27607C61}" type="pres">
      <dgm:prSet presAssocID="{CC3EACFF-5FD1-4537-A46D-315F3EA33063}" presName="background2" presStyleLbl="node2" presStyleIdx="1" presStyleCnt="4"/>
      <dgm:spPr/>
    </dgm:pt>
    <dgm:pt modelId="{D857EDAC-81B8-4660-9C0B-029D4C4884BF}" type="pres">
      <dgm:prSet presAssocID="{CC3EACFF-5FD1-4537-A46D-315F3EA33063}" presName="text2" presStyleLbl="fgAcc2" presStyleIdx="1" presStyleCnt="4">
        <dgm:presLayoutVars>
          <dgm:chPref val="3"/>
        </dgm:presLayoutVars>
      </dgm:prSet>
      <dgm:spPr/>
      <dgm:t>
        <a:bodyPr/>
        <a:lstStyle/>
        <a:p>
          <a:endParaRPr lang="ru-RU"/>
        </a:p>
      </dgm:t>
    </dgm:pt>
    <dgm:pt modelId="{E9ACC021-CC9D-49CC-A456-1CB7B7C4F5D7}" type="pres">
      <dgm:prSet presAssocID="{CC3EACFF-5FD1-4537-A46D-315F3EA33063}" presName="hierChild3" presStyleCnt="0"/>
      <dgm:spPr/>
    </dgm:pt>
    <dgm:pt modelId="{FCF13138-32CD-4EB9-B43D-0755F3C21114}" type="pres">
      <dgm:prSet presAssocID="{18B6A8D9-B84C-4B40-95E1-087C68DE3472}" presName="Name10" presStyleLbl="parChTrans1D2" presStyleIdx="2" presStyleCnt="4"/>
      <dgm:spPr/>
    </dgm:pt>
    <dgm:pt modelId="{23EBFB4D-5EC4-4426-BC69-C03E645EDD88}" type="pres">
      <dgm:prSet presAssocID="{C4F4F1A4-E18D-4F89-8DD5-C7402DC22803}" presName="hierRoot2" presStyleCnt="0"/>
      <dgm:spPr/>
    </dgm:pt>
    <dgm:pt modelId="{FEF6B503-D730-4729-99B4-301E7626E378}" type="pres">
      <dgm:prSet presAssocID="{C4F4F1A4-E18D-4F89-8DD5-C7402DC22803}" presName="composite2" presStyleCnt="0"/>
      <dgm:spPr/>
    </dgm:pt>
    <dgm:pt modelId="{DBBF7E78-3E80-4BE1-91BE-66A465E43637}" type="pres">
      <dgm:prSet presAssocID="{C4F4F1A4-E18D-4F89-8DD5-C7402DC22803}" presName="background2" presStyleLbl="node2" presStyleIdx="2" presStyleCnt="4"/>
      <dgm:spPr/>
    </dgm:pt>
    <dgm:pt modelId="{1E94C1F0-A14E-4A36-9CD7-C1FE2B175BA4}" type="pres">
      <dgm:prSet presAssocID="{C4F4F1A4-E18D-4F89-8DD5-C7402DC22803}" presName="text2" presStyleLbl="fgAcc2" presStyleIdx="2" presStyleCnt="4">
        <dgm:presLayoutVars>
          <dgm:chPref val="3"/>
        </dgm:presLayoutVars>
      </dgm:prSet>
      <dgm:spPr/>
      <dgm:t>
        <a:bodyPr/>
        <a:lstStyle/>
        <a:p>
          <a:endParaRPr lang="ru-RU"/>
        </a:p>
      </dgm:t>
    </dgm:pt>
    <dgm:pt modelId="{1D25A2DA-B6E3-4AAE-A0BA-A24B54D8F383}" type="pres">
      <dgm:prSet presAssocID="{C4F4F1A4-E18D-4F89-8DD5-C7402DC22803}" presName="hierChild3" presStyleCnt="0"/>
      <dgm:spPr/>
    </dgm:pt>
    <dgm:pt modelId="{C5EE8026-B8D9-4737-A35A-3CD0EC49F9DF}" type="pres">
      <dgm:prSet presAssocID="{92708CAF-6995-492F-9863-05F97BBC089A}" presName="Name10" presStyleLbl="parChTrans1D2" presStyleIdx="3" presStyleCnt="4"/>
      <dgm:spPr/>
    </dgm:pt>
    <dgm:pt modelId="{0EB5A8FC-B397-4D73-996F-921103A49441}" type="pres">
      <dgm:prSet presAssocID="{C303AE2E-4514-4637-898A-C26D7145B943}" presName="hierRoot2" presStyleCnt="0"/>
      <dgm:spPr/>
    </dgm:pt>
    <dgm:pt modelId="{60FA75F0-92DC-4935-B4BA-186B02C048D1}" type="pres">
      <dgm:prSet presAssocID="{C303AE2E-4514-4637-898A-C26D7145B943}" presName="composite2" presStyleCnt="0"/>
      <dgm:spPr/>
    </dgm:pt>
    <dgm:pt modelId="{09709480-9220-42FF-972A-CE443D8B0D0D}" type="pres">
      <dgm:prSet presAssocID="{C303AE2E-4514-4637-898A-C26D7145B943}" presName="background2" presStyleLbl="node2" presStyleIdx="3" presStyleCnt="4"/>
      <dgm:spPr/>
    </dgm:pt>
    <dgm:pt modelId="{E124B0D7-556D-447B-AF9F-226BEBF8A14E}" type="pres">
      <dgm:prSet presAssocID="{C303AE2E-4514-4637-898A-C26D7145B943}" presName="text2" presStyleLbl="fgAcc2" presStyleIdx="3" presStyleCnt="4">
        <dgm:presLayoutVars>
          <dgm:chPref val="3"/>
        </dgm:presLayoutVars>
      </dgm:prSet>
      <dgm:spPr/>
      <dgm:t>
        <a:bodyPr/>
        <a:lstStyle/>
        <a:p>
          <a:endParaRPr lang="ru-RU"/>
        </a:p>
      </dgm:t>
    </dgm:pt>
    <dgm:pt modelId="{EE6A65BD-E8FE-45C0-85AA-8B917545C17F}" type="pres">
      <dgm:prSet presAssocID="{C303AE2E-4514-4637-898A-C26D7145B943}" presName="hierChild3" presStyleCnt="0"/>
      <dgm:spPr/>
    </dgm:pt>
  </dgm:ptLst>
  <dgm:cxnLst>
    <dgm:cxn modelId="{6F3ED4B2-D60B-470D-8850-5FA8AE8E1663}" type="presOf" srcId="{92708CAF-6995-492F-9863-05F97BBC089A}" destId="{C5EE8026-B8D9-4737-A35A-3CD0EC49F9DF}" srcOrd="0" destOrd="0" presId="urn:microsoft.com/office/officeart/2005/8/layout/hierarchy1"/>
    <dgm:cxn modelId="{EB64DD6F-168A-4FE0-BC0A-0171563D5100}" srcId="{09166520-45EE-4542-A31C-382728E40D03}" destId="{9FD36E03-65E7-4835-942A-845C83A1DD42}" srcOrd="0" destOrd="0" parTransId="{9E10C528-082C-4158-915A-F38603B13582}" sibTransId="{A1ED6B0F-D37E-43FE-B9E3-C4E9BD993EFA}"/>
    <dgm:cxn modelId="{A446D4CB-9D0E-4C96-8AE7-C00BF7E0AFE7}" type="presOf" srcId="{5AAA9E2B-F558-4EAF-B318-8C2A474D31AE}" destId="{FBBDA07A-6F5D-4B34-9993-1227A36B1B3B}" srcOrd="0" destOrd="0" presId="urn:microsoft.com/office/officeart/2005/8/layout/hierarchy1"/>
    <dgm:cxn modelId="{57B4A5C7-3D9A-48C9-8E83-5E9A4F1C5710}" type="presOf" srcId="{9FD36E03-65E7-4835-942A-845C83A1DD42}" destId="{68E2427C-98AA-4925-86FC-3C8E88F16C5C}" srcOrd="0" destOrd="0" presId="urn:microsoft.com/office/officeart/2005/8/layout/hierarchy1"/>
    <dgm:cxn modelId="{E1BB99BC-CC74-4A21-A77D-F6DF0E5F40A6}" srcId="{09166520-45EE-4542-A31C-382728E40D03}" destId="{C4F4F1A4-E18D-4F89-8DD5-C7402DC22803}" srcOrd="2" destOrd="0" parTransId="{18B6A8D9-B84C-4B40-95E1-087C68DE3472}" sibTransId="{21650CF6-F558-4AF4-99FD-5A2A40D18F63}"/>
    <dgm:cxn modelId="{0D012606-AC13-4D50-A36E-58345DBE4412}" type="presOf" srcId="{9E10C528-082C-4158-915A-F38603B13582}" destId="{82066609-6FD2-4EEB-A7E8-37A75BD31BCE}" srcOrd="0" destOrd="0" presId="urn:microsoft.com/office/officeart/2005/8/layout/hierarchy1"/>
    <dgm:cxn modelId="{A22BDB62-F779-4A03-9250-E2C392163141}" srcId="{09166520-45EE-4542-A31C-382728E40D03}" destId="{CC3EACFF-5FD1-4537-A46D-315F3EA33063}" srcOrd="1" destOrd="0" parTransId="{D9A396D5-4D1B-4CA8-8AAB-44F4F5105D6D}" sibTransId="{7A68FAD8-CF26-4B61-A80B-6370900972A4}"/>
    <dgm:cxn modelId="{4BA45768-5FAC-48E2-A8B5-880AA1015CB7}" type="presOf" srcId="{D9A396D5-4D1B-4CA8-8AAB-44F4F5105D6D}" destId="{A5D2D278-AA5F-4560-B49F-338FEC089F06}" srcOrd="0" destOrd="0" presId="urn:microsoft.com/office/officeart/2005/8/layout/hierarchy1"/>
    <dgm:cxn modelId="{99903439-D4C9-4F33-B097-3FDB4408A99F}" type="presOf" srcId="{CC3EACFF-5FD1-4537-A46D-315F3EA33063}" destId="{D857EDAC-81B8-4660-9C0B-029D4C4884BF}" srcOrd="0" destOrd="0" presId="urn:microsoft.com/office/officeart/2005/8/layout/hierarchy1"/>
    <dgm:cxn modelId="{351659E4-8F54-4B18-901E-20747F7A562C}" type="presOf" srcId="{18B6A8D9-B84C-4B40-95E1-087C68DE3472}" destId="{FCF13138-32CD-4EB9-B43D-0755F3C21114}" srcOrd="0" destOrd="0" presId="urn:microsoft.com/office/officeart/2005/8/layout/hierarchy1"/>
    <dgm:cxn modelId="{7E3D27BD-E948-439C-AF41-4AA21FECB239}" type="presOf" srcId="{C303AE2E-4514-4637-898A-C26D7145B943}" destId="{E124B0D7-556D-447B-AF9F-226BEBF8A14E}" srcOrd="0" destOrd="0" presId="urn:microsoft.com/office/officeart/2005/8/layout/hierarchy1"/>
    <dgm:cxn modelId="{97008BF1-9D48-4875-85FE-83E2CC28B311}" srcId="{09166520-45EE-4542-A31C-382728E40D03}" destId="{C303AE2E-4514-4637-898A-C26D7145B943}" srcOrd="3" destOrd="0" parTransId="{92708CAF-6995-492F-9863-05F97BBC089A}" sibTransId="{8CB59D2A-62F6-4306-84B7-1BBCB74699C4}"/>
    <dgm:cxn modelId="{A3AE6035-0D4E-4F79-BC0F-2A38A49719B1}" type="presOf" srcId="{09166520-45EE-4542-A31C-382728E40D03}" destId="{06C6D449-E7DE-4B2B-8E21-D3E1E81892AC}" srcOrd="0" destOrd="0" presId="urn:microsoft.com/office/officeart/2005/8/layout/hierarchy1"/>
    <dgm:cxn modelId="{89CD9EF6-6401-469A-B487-217DCEED8664}" type="presOf" srcId="{C4F4F1A4-E18D-4F89-8DD5-C7402DC22803}" destId="{1E94C1F0-A14E-4A36-9CD7-C1FE2B175BA4}" srcOrd="0" destOrd="0" presId="urn:microsoft.com/office/officeart/2005/8/layout/hierarchy1"/>
    <dgm:cxn modelId="{0E0E3DB2-3F2A-4055-B0A9-FC6CCC4B1B2A}" srcId="{5AAA9E2B-F558-4EAF-B318-8C2A474D31AE}" destId="{09166520-45EE-4542-A31C-382728E40D03}" srcOrd="0" destOrd="0" parTransId="{AD62A2A7-1D6C-4E46-B7A9-CFAD92F85B7A}" sibTransId="{CB0448AE-FF56-4832-A0EC-F9C26291F343}"/>
    <dgm:cxn modelId="{6DFD448E-CB34-430D-ABD9-4ABD42EB708A}" type="presParOf" srcId="{FBBDA07A-6F5D-4B34-9993-1227A36B1B3B}" destId="{2ED37E00-B4DE-4A12-9F3E-88813902AE40}" srcOrd="0" destOrd="0" presId="urn:microsoft.com/office/officeart/2005/8/layout/hierarchy1"/>
    <dgm:cxn modelId="{2DE0FDAA-81F0-49BD-9823-9374AF58F34D}" type="presParOf" srcId="{2ED37E00-B4DE-4A12-9F3E-88813902AE40}" destId="{DFAA7F11-8886-4D71-B59E-D84B3609FBE0}" srcOrd="0" destOrd="0" presId="urn:microsoft.com/office/officeart/2005/8/layout/hierarchy1"/>
    <dgm:cxn modelId="{CBFFBCD0-FBA7-4E71-B816-579E3D499DD8}" type="presParOf" srcId="{DFAA7F11-8886-4D71-B59E-D84B3609FBE0}" destId="{C1F0A74C-25E1-4902-8305-918BA18746E4}" srcOrd="0" destOrd="0" presId="urn:microsoft.com/office/officeart/2005/8/layout/hierarchy1"/>
    <dgm:cxn modelId="{2BB55B12-F591-42FF-B28A-85E845A752EB}" type="presParOf" srcId="{DFAA7F11-8886-4D71-B59E-D84B3609FBE0}" destId="{06C6D449-E7DE-4B2B-8E21-D3E1E81892AC}" srcOrd="1" destOrd="0" presId="urn:microsoft.com/office/officeart/2005/8/layout/hierarchy1"/>
    <dgm:cxn modelId="{CD4BBF37-F08D-4DBA-AF97-4C858DCCA55C}" type="presParOf" srcId="{2ED37E00-B4DE-4A12-9F3E-88813902AE40}" destId="{E6F4849A-BE49-47DB-BCB8-805E6CF42F64}" srcOrd="1" destOrd="0" presId="urn:microsoft.com/office/officeart/2005/8/layout/hierarchy1"/>
    <dgm:cxn modelId="{46CA8DEC-71E3-486C-AC0A-A3AB08B49421}" type="presParOf" srcId="{E6F4849A-BE49-47DB-BCB8-805E6CF42F64}" destId="{82066609-6FD2-4EEB-A7E8-37A75BD31BCE}" srcOrd="0" destOrd="0" presId="urn:microsoft.com/office/officeart/2005/8/layout/hierarchy1"/>
    <dgm:cxn modelId="{F9248D12-C270-457A-B450-F6ED36AEDB30}" type="presParOf" srcId="{E6F4849A-BE49-47DB-BCB8-805E6CF42F64}" destId="{13BC91AD-482F-4B64-A240-96712FC11E23}" srcOrd="1" destOrd="0" presId="urn:microsoft.com/office/officeart/2005/8/layout/hierarchy1"/>
    <dgm:cxn modelId="{7A51B288-714D-4559-AC0E-C1EA7FB5F202}" type="presParOf" srcId="{13BC91AD-482F-4B64-A240-96712FC11E23}" destId="{5B7838AE-78EA-4697-AF60-7EDC8987C756}" srcOrd="0" destOrd="0" presId="urn:microsoft.com/office/officeart/2005/8/layout/hierarchy1"/>
    <dgm:cxn modelId="{29DE7321-5FB4-42BE-8ECF-207DD75B4498}" type="presParOf" srcId="{5B7838AE-78EA-4697-AF60-7EDC8987C756}" destId="{FD54B2C5-7DDC-4FAC-B9A1-59EED3692BB0}" srcOrd="0" destOrd="0" presId="urn:microsoft.com/office/officeart/2005/8/layout/hierarchy1"/>
    <dgm:cxn modelId="{5E33B947-4196-45C9-A383-B218B07D15C1}" type="presParOf" srcId="{5B7838AE-78EA-4697-AF60-7EDC8987C756}" destId="{68E2427C-98AA-4925-86FC-3C8E88F16C5C}" srcOrd="1" destOrd="0" presId="urn:microsoft.com/office/officeart/2005/8/layout/hierarchy1"/>
    <dgm:cxn modelId="{7286AFB9-627C-479B-824E-A982BF30584D}" type="presParOf" srcId="{13BC91AD-482F-4B64-A240-96712FC11E23}" destId="{685D15FF-F047-4297-B85D-48B0B0B589B2}" srcOrd="1" destOrd="0" presId="urn:microsoft.com/office/officeart/2005/8/layout/hierarchy1"/>
    <dgm:cxn modelId="{94190354-984C-475F-9589-76E27A05E73B}" type="presParOf" srcId="{E6F4849A-BE49-47DB-BCB8-805E6CF42F64}" destId="{A5D2D278-AA5F-4560-B49F-338FEC089F06}" srcOrd="2" destOrd="0" presId="urn:microsoft.com/office/officeart/2005/8/layout/hierarchy1"/>
    <dgm:cxn modelId="{C9B44E89-4A4E-4DFD-9651-1DF404218323}" type="presParOf" srcId="{E6F4849A-BE49-47DB-BCB8-805E6CF42F64}" destId="{E1ECE40E-5B6D-4390-876D-FC829AEBEBB4}" srcOrd="3" destOrd="0" presId="urn:microsoft.com/office/officeart/2005/8/layout/hierarchy1"/>
    <dgm:cxn modelId="{604EEE2E-B902-4D54-B611-E0A1EF74ABB3}" type="presParOf" srcId="{E1ECE40E-5B6D-4390-876D-FC829AEBEBB4}" destId="{9D4F16A1-C2CC-4428-97AB-F0A516E6E859}" srcOrd="0" destOrd="0" presId="urn:microsoft.com/office/officeart/2005/8/layout/hierarchy1"/>
    <dgm:cxn modelId="{97C3C5DB-FD6C-4407-9A61-B5409634F669}" type="presParOf" srcId="{9D4F16A1-C2CC-4428-97AB-F0A516E6E859}" destId="{A1F62A60-AB80-499F-9227-BAFE27607C61}" srcOrd="0" destOrd="0" presId="urn:microsoft.com/office/officeart/2005/8/layout/hierarchy1"/>
    <dgm:cxn modelId="{63489959-B1E5-4DA0-9796-B5579C563EA9}" type="presParOf" srcId="{9D4F16A1-C2CC-4428-97AB-F0A516E6E859}" destId="{D857EDAC-81B8-4660-9C0B-029D4C4884BF}" srcOrd="1" destOrd="0" presId="urn:microsoft.com/office/officeart/2005/8/layout/hierarchy1"/>
    <dgm:cxn modelId="{3B254602-7A63-4FD4-8A49-B19C2BE32585}" type="presParOf" srcId="{E1ECE40E-5B6D-4390-876D-FC829AEBEBB4}" destId="{E9ACC021-CC9D-49CC-A456-1CB7B7C4F5D7}" srcOrd="1" destOrd="0" presId="urn:microsoft.com/office/officeart/2005/8/layout/hierarchy1"/>
    <dgm:cxn modelId="{EFF4D2F8-9955-45B4-AD91-F537150ABC3F}" type="presParOf" srcId="{E6F4849A-BE49-47DB-BCB8-805E6CF42F64}" destId="{FCF13138-32CD-4EB9-B43D-0755F3C21114}" srcOrd="4" destOrd="0" presId="urn:microsoft.com/office/officeart/2005/8/layout/hierarchy1"/>
    <dgm:cxn modelId="{4DAF5EE5-9ECF-449C-9F1D-D8D261EAE0C2}" type="presParOf" srcId="{E6F4849A-BE49-47DB-BCB8-805E6CF42F64}" destId="{23EBFB4D-5EC4-4426-BC69-C03E645EDD88}" srcOrd="5" destOrd="0" presId="urn:microsoft.com/office/officeart/2005/8/layout/hierarchy1"/>
    <dgm:cxn modelId="{2856DCA7-7D59-40FF-BFCA-B751ED761078}" type="presParOf" srcId="{23EBFB4D-5EC4-4426-BC69-C03E645EDD88}" destId="{FEF6B503-D730-4729-99B4-301E7626E378}" srcOrd="0" destOrd="0" presId="urn:microsoft.com/office/officeart/2005/8/layout/hierarchy1"/>
    <dgm:cxn modelId="{E9830575-1BBE-46CE-80FF-31E45DDA9AFF}" type="presParOf" srcId="{FEF6B503-D730-4729-99B4-301E7626E378}" destId="{DBBF7E78-3E80-4BE1-91BE-66A465E43637}" srcOrd="0" destOrd="0" presId="urn:microsoft.com/office/officeart/2005/8/layout/hierarchy1"/>
    <dgm:cxn modelId="{BF8DD4F8-AE41-459D-8437-DF29F3CB5081}" type="presParOf" srcId="{FEF6B503-D730-4729-99B4-301E7626E378}" destId="{1E94C1F0-A14E-4A36-9CD7-C1FE2B175BA4}" srcOrd="1" destOrd="0" presId="urn:microsoft.com/office/officeart/2005/8/layout/hierarchy1"/>
    <dgm:cxn modelId="{F3E675EA-7B61-48A3-B67D-A47FB803C53E}" type="presParOf" srcId="{23EBFB4D-5EC4-4426-BC69-C03E645EDD88}" destId="{1D25A2DA-B6E3-4AAE-A0BA-A24B54D8F383}" srcOrd="1" destOrd="0" presId="urn:microsoft.com/office/officeart/2005/8/layout/hierarchy1"/>
    <dgm:cxn modelId="{D1D680F1-2BB6-44E1-92D1-9FCB44FB9BAB}" type="presParOf" srcId="{E6F4849A-BE49-47DB-BCB8-805E6CF42F64}" destId="{C5EE8026-B8D9-4737-A35A-3CD0EC49F9DF}" srcOrd="6" destOrd="0" presId="urn:microsoft.com/office/officeart/2005/8/layout/hierarchy1"/>
    <dgm:cxn modelId="{3542FAD7-2E6B-4504-8835-00F910E3A677}" type="presParOf" srcId="{E6F4849A-BE49-47DB-BCB8-805E6CF42F64}" destId="{0EB5A8FC-B397-4D73-996F-921103A49441}" srcOrd="7" destOrd="0" presId="urn:microsoft.com/office/officeart/2005/8/layout/hierarchy1"/>
    <dgm:cxn modelId="{FA165985-58F3-4106-BE7E-C9B3E26FAB74}" type="presParOf" srcId="{0EB5A8FC-B397-4D73-996F-921103A49441}" destId="{60FA75F0-92DC-4935-B4BA-186B02C048D1}" srcOrd="0" destOrd="0" presId="urn:microsoft.com/office/officeart/2005/8/layout/hierarchy1"/>
    <dgm:cxn modelId="{CF983189-4337-4974-9C2B-E79094533851}" type="presParOf" srcId="{60FA75F0-92DC-4935-B4BA-186B02C048D1}" destId="{09709480-9220-42FF-972A-CE443D8B0D0D}" srcOrd="0" destOrd="0" presId="urn:microsoft.com/office/officeart/2005/8/layout/hierarchy1"/>
    <dgm:cxn modelId="{25E84467-8A74-4519-B251-76CD9669CE4C}" type="presParOf" srcId="{60FA75F0-92DC-4935-B4BA-186B02C048D1}" destId="{E124B0D7-556D-447B-AF9F-226BEBF8A14E}" srcOrd="1" destOrd="0" presId="urn:microsoft.com/office/officeart/2005/8/layout/hierarchy1"/>
    <dgm:cxn modelId="{B3828CAC-607E-4D63-9EB9-DA6B2FB79DC2}" type="presParOf" srcId="{0EB5A8FC-B397-4D73-996F-921103A49441}" destId="{EE6A65BD-E8FE-45C0-85AA-8B917545C17F}" srcOrd="1" destOrd="0" presId="urn:microsoft.com/office/officeart/2005/8/layout/hierarchy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427F174-3BCB-405A-957C-5145F5DDC1B4}">
      <dsp:nvSpPr>
        <dsp:cNvPr id="0" name=""/>
        <dsp:cNvSpPr/>
      </dsp:nvSpPr>
      <dsp:spPr>
        <a:xfrm>
          <a:off x="0" y="159196"/>
          <a:ext cx="6264579" cy="277200"/>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D7B025-A822-43BA-A120-EEE94F47E85A}">
      <dsp:nvSpPr>
        <dsp:cNvPr id="0" name=""/>
        <dsp:cNvSpPr/>
      </dsp:nvSpPr>
      <dsp:spPr>
        <a:xfrm>
          <a:off x="298240" y="12705"/>
          <a:ext cx="5964803" cy="30885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750" tIns="0" rIns="165750" bIns="0" numCol="1" spcCol="1270" anchor="ctr" anchorCtr="0">
          <a:noAutofit/>
        </a:bodyPr>
        <a:lstStyle/>
        <a:p>
          <a:pPr lvl="0" algn="just" defTabSz="488950">
            <a:lnSpc>
              <a:spcPct val="90000"/>
            </a:lnSpc>
            <a:spcBef>
              <a:spcPct val="0"/>
            </a:spcBef>
            <a:spcAft>
              <a:spcPct val="35000"/>
            </a:spcAft>
          </a:pPr>
          <a:r>
            <a:rPr lang="ru-RU" sz="1100" kern="1200">
              <a:solidFill>
                <a:sysClr val="windowText" lastClr="000000"/>
              </a:solidFill>
              <a:latin typeface="Times New Roman" pitchFamily="18" charset="0"/>
              <a:cs typeface="Times New Roman" pitchFamily="18" charset="0"/>
            </a:rPr>
            <a:t>Соблюдение и неуклонность от правил</a:t>
          </a:r>
        </a:p>
      </dsp:txBody>
      <dsp:txXfrm>
        <a:off x="298240" y="12705"/>
        <a:ext cx="5964803" cy="308850"/>
      </dsp:txXfrm>
    </dsp:sp>
    <dsp:sp modelId="{E0677D1B-29E5-4728-93A1-C0D3D97B8294}">
      <dsp:nvSpPr>
        <dsp:cNvPr id="0" name=""/>
        <dsp:cNvSpPr/>
      </dsp:nvSpPr>
      <dsp:spPr>
        <a:xfrm>
          <a:off x="0" y="642287"/>
          <a:ext cx="6264579" cy="277200"/>
        </a:xfrm>
        <a:prstGeom prst="rect">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sp>
    <dsp:sp modelId="{98732519-31D7-418F-B793-B05007E94697}">
      <dsp:nvSpPr>
        <dsp:cNvPr id="0" name=""/>
        <dsp:cNvSpPr/>
      </dsp:nvSpPr>
      <dsp:spPr>
        <a:xfrm>
          <a:off x="298240" y="495796"/>
          <a:ext cx="5964803" cy="308850"/>
        </a:xfrm>
        <a:prstGeom prst="round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750" tIns="0" rIns="165750" bIns="0" numCol="1" spcCol="1270" anchor="ctr" anchorCtr="0">
          <a:noAutofit/>
        </a:bodyPr>
        <a:lstStyle/>
        <a:p>
          <a:pPr lvl="0" algn="just" defTabSz="488950">
            <a:lnSpc>
              <a:spcPct val="90000"/>
            </a:lnSpc>
            <a:spcBef>
              <a:spcPct val="0"/>
            </a:spcBef>
            <a:spcAft>
              <a:spcPct val="35000"/>
            </a:spcAft>
          </a:pPr>
          <a:r>
            <a:rPr lang="ru-RU" sz="1100" kern="1200">
              <a:solidFill>
                <a:sysClr val="windowText" lastClr="000000"/>
              </a:solidFill>
              <a:latin typeface="Times New Roman" pitchFamily="18" charset="0"/>
              <a:cs typeface="Times New Roman" pitchFamily="18" charset="0"/>
            </a:rPr>
            <a:t>Открытость выбора бизнес партнера</a:t>
          </a:r>
        </a:p>
      </dsp:txBody>
      <dsp:txXfrm>
        <a:off x="298240" y="495796"/>
        <a:ext cx="5964803" cy="308850"/>
      </dsp:txXfrm>
    </dsp:sp>
    <dsp:sp modelId="{093D9BF4-9861-4521-B4F4-D437EF56F50D}">
      <dsp:nvSpPr>
        <dsp:cNvPr id="0" name=""/>
        <dsp:cNvSpPr/>
      </dsp:nvSpPr>
      <dsp:spPr>
        <a:xfrm>
          <a:off x="0" y="1125377"/>
          <a:ext cx="6264579" cy="277200"/>
        </a:xfrm>
        <a:prstGeom prst="rect">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sp>
    <dsp:sp modelId="{FCFDD7CD-3BA3-4310-866C-0FE70528A5A3}">
      <dsp:nvSpPr>
        <dsp:cNvPr id="0" name=""/>
        <dsp:cNvSpPr/>
      </dsp:nvSpPr>
      <dsp:spPr>
        <a:xfrm>
          <a:off x="298240" y="978887"/>
          <a:ext cx="5964803" cy="308850"/>
        </a:xfrm>
        <a:prstGeom prst="round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750" tIns="0" rIns="165750" bIns="0" numCol="1" spcCol="1270" anchor="ctr" anchorCtr="0">
          <a:noAutofit/>
        </a:bodyPr>
        <a:lstStyle/>
        <a:p>
          <a:pPr lvl="0" algn="just" defTabSz="488950">
            <a:lnSpc>
              <a:spcPct val="90000"/>
            </a:lnSpc>
            <a:spcBef>
              <a:spcPct val="0"/>
            </a:spcBef>
            <a:spcAft>
              <a:spcPct val="35000"/>
            </a:spcAft>
          </a:pPr>
          <a:r>
            <a:rPr lang="ru-RU" sz="1100" kern="1200">
              <a:solidFill>
                <a:sysClr val="windowText" lastClr="000000"/>
              </a:solidFill>
              <a:latin typeface="Times New Roman" pitchFamily="18" charset="0"/>
              <a:cs typeface="Times New Roman" pitchFamily="18" charset="0"/>
            </a:rPr>
            <a:t>Взаимные гарантии</a:t>
          </a:r>
        </a:p>
      </dsp:txBody>
      <dsp:txXfrm>
        <a:off x="298240" y="978887"/>
        <a:ext cx="5964803" cy="308850"/>
      </dsp:txXfrm>
    </dsp:sp>
    <dsp:sp modelId="{298044F5-77C6-4E1A-925D-A64AE07497F1}">
      <dsp:nvSpPr>
        <dsp:cNvPr id="0" name=""/>
        <dsp:cNvSpPr/>
      </dsp:nvSpPr>
      <dsp:spPr>
        <a:xfrm>
          <a:off x="0" y="1608468"/>
          <a:ext cx="6264579" cy="277200"/>
        </a:xfrm>
        <a:prstGeom prst="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 modelId="{A0F154A9-70B5-4743-B904-E868F6AAFB53}">
      <dsp:nvSpPr>
        <dsp:cNvPr id="0" name=""/>
        <dsp:cNvSpPr/>
      </dsp:nvSpPr>
      <dsp:spPr>
        <a:xfrm>
          <a:off x="298240" y="1461977"/>
          <a:ext cx="5964803" cy="308850"/>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750" tIns="0" rIns="165750" bIns="0" numCol="1" spcCol="1270" anchor="ctr" anchorCtr="0">
          <a:noAutofit/>
        </a:bodyPr>
        <a:lstStyle/>
        <a:p>
          <a:pPr lvl="0" algn="just" defTabSz="488950">
            <a:lnSpc>
              <a:spcPct val="90000"/>
            </a:lnSpc>
            <a:spcBef>
              <a:spcPct val="0"/>
            </a:spcBef>
            <a:spcAft>
              <a:spcPct val="35000"/>
            </a:spcAft>
          </a:pPr>
          <a:r>
            <a:rPr lang="ru-RU" sz="1100" kern="1200">
              <a:solidFill>
                <a:sysClr val="windowText" lastClr="000000"/>
              </a:solidFill>
              <a:latin typeface="Times New Roman" pitchFamily="18" charset="0"/>
              <a:cs typeface="Times New Roman" pitchFamily="18" charset="0"/>
            </a:rPr>
            <a:t>Справедливое распределение рисков в партнерстве</a:t>
          </a:r>
        </a:p>
      </dsp:txBody>
      <dsp:txXfrm>
        <a:off x="298240" y="1461977"/>
        <a:ext cx="5964803" cy="30885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5EE8026-B8D9-4737-A35A-3CD0EC49F9DF}">
      <dsp:nvSpPr>
        <dsp:cNvPr id="0" name=""/>
        <dsp:cNvSpPr/>
      </dsp:nvSpPr>
      <dsp:spPr>
        <a:xfrm>
          <a:off x="3069530" y="814326"/>
          <a:ext cx="2350743" cy="372913"/>
        </a:xfrm>
        <a:custGeom>
          <a:avLst/>
          <a:gdLst/>
          <a:ahLst/>
          <a:cxnLst/>
          <a:rect l="0" t="0" r="0" b="0"/>
          <a:pathLst>
            <a:path>
              <a:moveTo>
                <a:pt x="0" y="0"/>
              </a:moveTo>
              <a:lnTo>
                <a:pt x="0" y="254129"/>
              </a:lnTo>
              <a:lnTo>
                <a:pt x="2350743" y="254129"/>
              </a:lnTo>
              <a:lnTo>
                <a:pt x="2350743" y="372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F13138-32CD-4EB9-B43D-0755F3C21114}">
      <dsp:nvSpPr>
        <dsp:cNvPr id="0" name=""/>
        <dsp:cNvSpPr/>
      </dsp:nvSpPr>
      <dsp:spPr>
        <a:xfrm>
          <a:off x="3069530" y="814326"/>
          <a:ext cx="783581" cy="372913"/>
        </a:xfrm>
        <a:custGeom>
          <a:avLst/>
          <a:gdLst/>
          <a:ahLst/>
          <a:cxnLst/>
          <a:rect l="0" t="0" r="0" b="0"/>
          <a:pathLst>
            <a:path>
              <a:moveTo>
                <a:pt x="0" y="0"/>
              </a:moveTo>
              <a:lnTo>
                <a:pt x="0" y="254129"/>
              </a:lnTo>
              <a:lnTo>
                <a:pt x="783581" y="254129"/>
              </a:lnTo>
              <a:lnTo>
                <a:pt x="783581" y="372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D2D278-AA5F-4560-B49F-338FEC089F06}">
      <dsp:nvSpPr>
        <dsp:cNvPr id="0" name=""/>
        <dsp:cNvSpPr/>
      </dsp:nvSpPr>
      <dsp:spPr>
        <a:xfrm>
          <a:off x="2285949" y="814326"/>
          <a:ext cx="783581" cy="372913"/>
        </a:xfrm>
        <a:custGeom>
          <a:avLst/>
          <a:gdLst/>
          <a:ahLst/>
          <a:cxnLst/>
          <a:rect l="0" t="0" r="0" b="0"/>
          <a:pathLst>
            <a:path>
              <a:moveTo>
                <a:pt x="783581" y="0"/>
              </a:moveTo>
              <a:lnTo>
                <a:pt x="783581" y="254129"/>
              </a:lnTo>
              <a:lnTo>
                <a:pt x="0" y="254129"/>
              </a:lnTo>
              <a:lnTo>
                <a:pt x="0" y="372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066609-6FD2-4EEB-A7E8-37A75BD31BCE}">
      <dsp:nvSpPr>
        <dsp:cNvPr id="0" name=""/>
        <dsp:cNvSpPr/>
      </dsp:nvSpPr>
      <dsp:spPr>
        <a:xfrm>
          <a:off x="718787" y="814326"/>
          <a:ext cx="2350743" cy="372913"/>
        </a:xfrm>
        <a:custGeom>
          <a:avLst/>
          <a:gdLst/>
          <a:ahLst/>
          <a:cxnLst/>
          <a:rect l="0" t="0" r="0" b="0"/>
          <a:pathLst>
            <a:path>
              <a:moveTo>
                <a:pt x="2350743" y="0"/>
              </a:moveTo>
              <a:lnTo>
                <a:pt x="2350743" y="254129"/>
              </a:lnTo>
              <a:lnTo>
                <a:pt x="0" y="254129"/>
              </a:lnTo>
              <a:lnTo>
                <a:pt x="0" y="372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0A74C-25E1-4902-8305-918BA18746E4}">
      <dsp:nvSpPr>
        <dsp:cNvPr id="0" name=""/>
        <dsp:cNvSpPr/>
      </dsp:nvSpPr>
      <dsp:spPr>
        <a:xfrm>
          <a:off x="2428419" y="114"/>
          <a:ext cx="1282223" cy="814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C6D449-E7DE-4B2B-8E21-D3E1E81892AC}">
      <dsp:nvSpPr>
        <dsp:cNvPr id="0" name=""/>
        <dsp:cNvSpPr/>
      </dsp:nvSpPr>
      <dsp:spPr>
        <a:xfrm>
          <a:off x="2570888" y="135460"/>
          <a:ext cx="1282223" cy="814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Формы ГЧП</a:t>
          </a:r>
        </a:p>
      </dsp:txBody>
      <dsp:txXfrm>
        <a:off x="2570888" y="135460"/>
        <a:ext cx="1282223" cy="814212"/>
      </dsp:txXfrm>
    </dsp:sp>
    <dsp:sp modelId="{FD54B2C5-7DDC-4FAC-B9A1-59EED3692BB0}">
      <dsp:nvSpPr>
        <dsp:cNvPr id="0" name=""/>
        <dsp:cNvSpPr/>
      </dsp:nvSpPr>
      <dsp:spPr>
        <a:xfrm>
          <a:off x="77675" y="1187240"/>
          <a:ext cx="1282223" cy="814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E2427C-98AA-4925-86FC-3C8E88F16C5C}">
      <dsp:nvSpPr>
        <dsp:cNvPr id="0" name=""/>
        <dsp:cNvSpPr/>
      </dsp:nvSpPr>
      <dsp:spPr>
        <a:xfrm>
          <a:off x="220144" y="1322586"/>
          <a:ext cx="1282223" cy="814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Концессионное соглашение</a:t>
          </a:r>
        </a:p>
      </dsp:txBody>
      <dsp:txXfrm>
        <a:off x="220144" y="1322586"/>
        <a:ext cx="1282223" cy="814212"/>
      </dsp:txXfrm>
    </dsp:sp>
    <dsp:sp modelId="{A1F62A60-AB80-499F-9227-BAFE27607C61}">
      <dsp:nvSpPr>
        <dsp:cNvPr id="0" name=""/>
        <dsp:cNvSpPr/>
      </dsp:nvSpPr>
      <dsp:spPr>
        <a:xfrm>
          <a:off x="1644837" y="1187240"/>
          <a:ext cx="1282223" cy="814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57EDAC-81B8-4660-9C0B-029D4C4884BF}">
      <dsp:nvSpPr>
        <dsp:cNvPr id="0" name=""/>
        <dsp:cNvSpPr/>
      </dsp:nvSpPr>
      <dsp:spPr>
        <a:xfrm>
          <a:off x="1787307" y="1322586"/>
          <a:ext cx="1282223" cy="814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Соглашение о ГЧП</a:t>
          </a:r>
        </a:p>
      </dsp:txBody>
      <dsp:txXfrm>
        <a:off x="1787307" y="1322586"/>
        <a:ext cx="1282223" cy="814212"/>
      </dsp:txXfrm>
    </dsp:sp>
    <dsp:sp modelId="{DBBF7E78-3E80-4BE1-91BE-66A465E43637}">
      <dsp:nvSpPr>
        <dsp:cNvPr id="0" name=""/>
        <dsp:cNvSpPr/>
      </dsp:nvSpPr>
      <dsp:spPr>
        <a:xfrm>
          <a:off x="3212000" y="1187240"/>
          <a:ext cx="1282223" cy="814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94C1F0-A14E-4A36-9CD7-C1FE2B175BA4}">
      <dsp:nvSpPr>
        <dsp:cNvPr id="0" name=""/>
        <dsp:cNvSpPr/>
      </dsp:nvSpPr>
      <dsp:spPr>
        <a:xfrm>
          <a:off x="3354469" y="1322586"/>
          <a:ext cx="1282223" cy="814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Аренда с инвестиционными обязательствами</a:t>
          </a:r>
        </a:p>
      </dsp:txBody>
      <dsp:txXfrm>
        <a:off x="3354469" y="1322586"/>
        <a:ext cx="1282223" cy="814212"/>
      </dsp:txXfrm>
    </dsp:sp>
    <dsp:sp modelId="{09709480-9220-42FF-972A-CE443D8B0D0D}">
      <dsp:nvSpPr>
        <dsp:cNvPr id="0" name=""/>
        <dsp:cNvSpPr/>
      </dsp:nvSpPr>
      <dsp:spPr>
        <a:xfrm>
          <a:off x="4779162" y="1187240"/>
          <a:ext cx="1282223" cy="814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24B0D7-556D-447B-AF9F-226BEBF8A14E}">
      <dsp:nvSpPr>
        <dsp:cNvPr id="0" name=""/>
        <dsp:cNvSpPr/>
      </dsp:nvSpPr>
      <dsp:spPr>
        <a:xfrm>
          <a:off x="4921631" y="1322586"/>
          <a:ext cx="1282223" cy="814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Контракты жизненного цикла (КЖЦ)</a:t>
          </a:r>
        </a:p>
      </dsp:txBody>
      <dsp:txXfrm>
        <a:off x="4921631" y="1322586"/>
        <a:ext cx="1282223" cy="81421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FB508-5176-41A9-BA97-C858D5E5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72</Pages>
  <Words>16238</Words>
  <Characters>92561</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69</cp:revision>
  <dcterms:created xsi:type="dcterms:W3CDTF">2022-03-05T04:36:00Z</dcterms:created>
  <dcterms:modified xsi:type="dcterms:W3CDTF">2022-03-05T10:36:00Z</dcterms:modified>
</cp:coreProperties>
</file>